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4DE4" w:rsidRDefault="00924DE4" w:rsidP="00924DE4">
      <w:pPr>
        <w:pStyle w:val="2"/>
        <w:jc w:val="center"/>
        <w:rPr>
          <w:rFonts w:ascii="宋体" w:eastAsia="宋体" w:hAnsi="宋体"/>
          <w:sz w:val="36"/>
          <w:szCs w:val="36"/>
        </w:rPr>
      </w:pPr>
      <w:r w:rsidRPr="004E4FB3">
        <w:rPr>
          <w:rFonts w:ascii="宋体" w:eastAsia="宋体" w:hAnsi="宋体" w:hint="eastAsia"/>
          <w:sz w:val="36"/>
          <w:szCs w:val="36"/>
        </w:rPr>
        <w:t>北京师范大学研究生奖学金实施方案</w:t>
      </w:r>
    </w:p>
    <w:p w:rsidR="00924DE4" w:rsidRPr="00307D8D" w:rsidRDefault="00924DE4" w:rsidP="00924DE4">
      <w:pPr>
        <w:spacing w:line="560" w:lineRule="exact"/>
        <w:ind w:firstLineChars="200" w:firstLine="480"/>
        <w:rPr>
          <w:rFonts w:ascii="宋体" w:eastAsia="宋体" w:hAnsi="宋体"/>
          <w:sz w:val="24"/>
          <w:szCs w:val="24"/>
        </w:rPr>
      </w:pPr>
      <w:r w:rsidRPr="00307D8D">
        <w:rPr>
          <w:rFonts w:ascii="宋体" w:eastAsia="宋体" w:hAnsi="宋体" w:hint="eastAsia"/>
          <w:sz w:val="24"/>
          <w:szCs w:val="24"/>
        </w:rPr>
        <w:t>为鼓励广大研究生勤奋学习、勇于创新、德智体美全面发展，进一步调动研究生的学习和科研积极性，营造积极向上、学风浓郁、人才辈出的校园氛围，经校长办公会讨论决定，特制定本实施方案。</w:t>
      </w:r>
    </w:p>
    <w:p w:rsidR="00924DE4" w:rsidRPr="00AD5CEE" w:rsidRDefault="00924DE4" w:rsidP="00924DE4">
      <w:pPr>
        <w:pStyle w:val="3"/>
        <w:spacing w:line="560" w:lineRule="exact"/>
        <w:rPr>
          <w:rFonts w:ascii="黑体" w:eastAsia="黑体" w:hAnsi="黑体"/>
          <w:sz w:val="28"/>
          <w:szCs w:val="28"/>
        </w:rPr>
      </w:pPr>
      <w:bookmarkStart w:id="0" w:name="_Toc475558019"/>
      <w:r w:rsidRPr="00AD5CEE">
        <w:rPr>
          <w:rFonts w:ascii="黑体" w:eastAsia="黑体" w:hAnsi="黑体" w:hint="eastAsia"/>
          <w:sz w:val="28"/>
          <w:szCs w:val="28"/>
        </w:rPr>
        <w:t>一、评奖原则</w:t>
      </w:r>
      <w:bookmarkEnd w:id="0"/>
    </w:p>
    <w:p w:rsidR="00924DE4" w:rsidRPr="00307D8D" w:rsidRDefault="00924DE4" w:rsidP="00924DE4">
      <w:pPr>
        <w:spacing w:line="560" w:lineRule="exact"/>
        <w:ind w:firstLineChars="200" w:firstLine="480"/>
        <w:rPr>
          <w:rFonts w:ascii="宋体" w:eastAsia="宋体" w:hAnsi="宋体"/>
          <w:sz w:val="24"/>
          <w:szCs w:val="24"/>
        </w:rPr>
      </w:pPr>
      <w:r w:rsidRPr="00307D8D">
        <w:rPr>
          <w:rFonts w:ascii="宋体" w:eastAsia="宋体" w:hAnsi="宋体" w:hint="eastAsia"/>
          <w:sz w:val="24"/>
          <w:szCs w:val="24"/>
        </w:rPr>
        <w:t>要坚持公平、公正、公开和好中选优的原则，充分发挥奖学金的激励和导向作用。</w:t>
      </w:r>
    </w:p>
    <w:p w:rsidR="00924DE4" w:rsidRPr="00A20824" w:rsidRDefault="00924DE4" w:rsidP="00924DE4">
      <w:pPr>
        <w:pStyle w:val="3"/>
        <w:spacing w:line="560" w:lineRule="exact"/>
        <w:rPr>
          <w:rFonts w:ascii="黑体" w:eastAsia="黑体" w:hAnsi="黑体"/>
          <w:sz w:val="28"/>
          <w:szCs w:val="28"/>
        </w:rPr>
      </w:pPr>
      <w:bookmarkStart w:id="1" w:name="_Toc475558020"/>
      <w:r w:rsidRPr="00A20824">
        <w:rPr>
          <w:rFonts w:ascii="黑体" w:eastAsia="黑体" w:hAnsi="黑体" w:hint="eastAsia"/>
          <w:sz w:val="28"/>
          <w:szCs w:val="28"/>
        </w:rPr>
        <w:t>二、类别和等级</w:t>
      </w:r>
      <w:bookmarkEnd w:id="1"/>
    </w:p>
    <w:p w:rsidR="00924DE4" w:rsidRPr="00A20824" w:rsidRDefault="00924DE4" w:rsidP="00924DE4">
      <w:pPr>
        <w:pStyle w:val="4"/>
        <w:spacing w:line="560" w:lineRule="exact"/>
        <w:rPr>
          <w:rFonts w:ascii="楷体" w:eastAsia="楷体" w:hAnsi="楷体"/>
          <w:sz w:val="24"/>
          <w:szCs w:val="24"/>
        </w:rPr>
      </w:pPr>
      <w:r w:rsidRPr="00A20824">
        <w:rPr>
          <w:rFonts w:ascii="楷体" w:eastAsia="楷体" w:hAnsi="楷体" w:hint="eastAsia"/>
          <w:sz w:val="24"/>
          <w:szCs w:val="24"/>
        </w:rPr>
        <w:t>（一）集体奖项</w:t>
      </w:r>
    </w:p>
    <w:p w:rsidR="00924DE4" w:rsidRPr="00307D8D" w:rsidRDefault="00924DE4" w:rsidP="00924DE4">
      <w:pPr>
        <w:spacing w:line="560" w:lineRule="exact"/>
        <w:ind w:firstLineChars="200" w:firstLine="480"/>
        <w:rPr>
          <w:rFonts w:ascii="宋体" w:eastAsia="宋体" w:hAnsi="宋体"/>
          <w:b/>
          <w:sz w:val="24"/>
          <w:szCs w:val="24"/>
        </w:rPr>
      </w:pPr>
      <w:r w:rsidRPr="00307D8D">
        <w:rPr>
          <w:rFonts w:ascii="宋体" w:eastAsia="宋体" w:hAnsi="宋体" w:hint="eastAsia"/>
          <w:sz w:val="24"/>
          <w:szCs w:val="24"/>
        </w:rPr>
        <w:t>设“优秀班集体”荣誉称号，根据各部院（系）研究生人数和班级设置情况分配名额，奖金金额为0.1万/个·年。</w:t>
      </w:r>
    </w:p>
    <w:p w:rsidR="00924DE4" w:rsidRPr="00A20824" w:rsidRDefault="00924DE4" w:rsidP="00924DE4">
      <w:pPr>
        <w:pStyle w:val="4"/>
        <w:spacing w:line="560" w:lineRule="exact"/>
        <w:rPr>
          <w:rFonts w:ascii="楷体" w:eastAsia="楷体" w:hAnsi="楷体"/>
          <w:sz w:val="24"/>
          <w:szCs w:val="24"/>
        </w:rPr>
      </w:pPr>
      <w:r w:rsidRPr="00A20824">
        <w:rPr>
          <w:rFonts w:ascii="楷体" w:eastAsia="楷体" w:hAnsi="楷体" w:hint="eastAsia"/>
          <w:sz w:val="24"/>
          <w:szCs w:val="24"/>
        </w:rPr>
        <w:t>（二）个人奖项</w:t>
      </w:r>
    </w:p>
    <w:p w:rsidR="00924DE4" w:rsidRPr="00A20824" w:rsidRDefault="00924DE4" w:rsidP="00924DE4">
      <w:pPr>
        <w:pStyle w:val="5"/>
        <w:rPr>
          <w:rFonts w:ascii="仿宋" w:eastAsia="仿宋" w:hAnsi="仿宋"/>
          <w:sz w:val="24"/>
          <w:szCs w:val="24"/>
        </w:rPr>
      </w:pPr>
      <w:r w:rsidRPr="00A20824">
        <w:rPr>
          <w:rFonts w:ascii="仿宋" w:eastAsia="仿宋" w:hAnsi="仿宋" w:hint="eastAsia"/>
          <w:sz w:val="24"/>
          <w:szCs w:val="24"/>
        </w:rPr>
        <w:t>1.国家奖学金</w:t>
      </w:r>
    </w:p>
    <w:p w:rsidR="00924DE4" w:rsidRPr="00307D8D" w:rsidRDefault="00924DE4" w:rsidP="00924DE4">
      <w:pPr>
        <w:spacing w:line="560" w:lineRule="exact"/>
        <w:ind w:firstLineChars="200" w:firstLine="480"/>
        <w:rPr>
          <w:rFonts w:ascii="宋体" w:eastAsia="宋体" w:hAnsi="宋体"/>
          <w:sz w:val="24"/>
          <w:szCs w:val="24"/>
        </w:rPr>
      </w:pPr>
      <w:r w:rsidRPr="00307D8D">
        <w:rPr>
          <w:rFonts w:ascii="宋体" w:eastAsia="宋体" w:hAnsi="宋体" w:hint="eastAsia"/>
          <w:sz w:val="24"/>
          <w:szCs w:val="24"/>
        </w:rPr>
        <w:t>硕士研究生和博士研究生实际获奖比例和名额以每年教育部分配名额而定。奖金金额分别为2万/人·年和3万/人·年。</w:t>
      </w:r>
    </w:p>
    <w:p w:rsidR="00924DE4" w:rsidRPr="00A20824" w:rsidRDefault="00924DE4" w:rsidP="00924DE4">
      <w:pPr>
        <w:pStyle w:val="5"/>
        <w:rPr>
          <w:rFonts w:ascii="仿宋" w:eastAsia="仿宋" w:hAnsi="仿宋"/>
          <w:sz w:val="24"/>
          <w:szCs w:val="24"/>
        </w:rPr>
      </w:pPr>
      <w:r w:rsidRPr="00A20824">
        <w:rPr>
          <w:rFonts w:ascii="仿宋" w:eastAsia="仿宋" w:hAnsi="仿宋" w:hint="eastAsia"/>
          <w:sz w:val="24"/>
          <w:szCs w:val="24"/>
        </w:rPr>
        <w:t>2.学业奖学金</w:t>
      </w:r>
    </w:p>
    <w:p w:rsidR="00924DE4" w:rsidRPr="00307D8D" w:rsidRDefault="00924DE4" w:rsidP="00924DE4">
      <w:pPr>
        <w:spacing w:line="560" w:lineRule="exact"/>
        <w:ind w:firstLineChars="200" w:firstLine="480"/>
        <w:rPr>
          <w:rFonts w:ascii="宋体" w:eastAsia="宋体" w:hAnsi="宋体"/>
          <w:sz w:val="24"/>
          <w:szCs w:val="24"/>
        </w:rPr>
      </w:pPr>
      <w:r w:rsidRPr="00307D8D">
        <w:rPr>
          <w:rFonts w:ascii="宋体" w:eastAsia="宋体" w:hAnsi="宋体" w:hint="eastAsia"/>
          <w:sz w:val="24"/>
          <w:szCs w:val="24"/>
        </w:rPr>
        <w:t>共设一等</w:t>
      </w:r>
      <w:r w:rsidRPr="00307D8D">
        <w:rPr>
          <w:rFonts w:ascii="宋体" w:eastAsia="宋体" w:hAnsi="宋体"/>
          <w:sz w:val="24"/>
          <w:szCs w:val="24"/>
        </w:rPr>
        <w:t>、二等、三等三个等级，</w:t>
      </w:r>
      <w:r w:rsidRPr="00307D8D">
        <w:rPr>
          <w:rFonts w:ascii="宋体" w:eastAsia="宋体" w:hAnsi="宋体" w:hint="eastAsia"/>
          <w:sz w:val="24"/>
          <w:szCs w:val="24"/>
        </w:rPr>
        <w:t>具体比例见</w:t>
      </w:r>
      <w:r w:rsidRPr="00307D8D">
        <w:rPr>
          <w:rFonts w:ascii="宋体" w:eastAsia="宋体" w:hAnsi="宋体"/>
          <w:sz w:val="24"/>
          <w:szCs w:val="24"/>
        </w:rPr>
        <w:t>下表</w:t>
      </w:r>
      <w:r w:rsidRPr="00307D8D">
        <w:rPr>
          <w:rFonts w:ascii="宋体" w:eastAsia="宋体" w:hAnsi="宋体" w:hint="eastAsia"/>
          <w:sz w:val="24"/>
          <w:szCs w:val="24"/>
        </w:rPr>
        <w:t>。其中，学术型研究生奖金由学校统一发放，专业学位研究生奖金由学校和院系共同承担，按照学生不同学费标准承担相应比例，各相关院系具体承担额度详见附表。</w:t>
      </w:r>
    </w:p>
    <w:tbl>
      <w:tblPr>
        <w:tblW w:w="0" w:type="auto"/>
        <w:jc w:val="center"/>
        <w:tblLayout w:type="fixed"/>
        <w:tblLook w:val="0000" w:firstRow="0" w:lastRow="0" w:firstColumn="0" w:lastColumn="0" w:noHBand="0" w:noVBand="0"/>
      </w:tblPr>
      <w:tblGrid>
        <w:gridCol w:w="830"/>
        <w:gridCol w:w="1134"/>
        <w:gridCol w:w="1275"/>
        <w:gridCol w:w="1168"/>
        <w:gridCol w:w="1373"/>
        <w:gridCol w:w="1276"/>
        <w:gridCol w:w="1185"/>
      </w:tblGrid>
      <w:tr w:rsidR="00924DE4" w:rsidRPr="00307D8D" w:rsidTr="00180F3E">
        <w:trPr>
          <w:trHeight w:val="402"/>
          <w:jc w:val="center"/>
        </w:trPr>
        <w:tc>
          <w:tcPr>
            <w:tcW w:w="830" w:type="dxa"/>
            <w:vMerge w:val="restart"/>
            <w:tcBorders>
              <w:top w:val="single" w:sz="4" w:space="0" w:color="auto"/>
              <w:left w:val="single" w:sz="4" w:space="0" w:color="auto"/>
              <w:right w:val="single" w:sz="4" w:space="0" w:color="auto"/>
            </w:tcBorders>
            <w:vAlign w:val="center"/>
          </w:tcPr>
          <w:p w:rsidR="00924DE4" w:rsidRPr="00307D8D" w:rsidRDefault="00924DE4" w:rsidP="00180F3E">
            <w:pPr>
              <w:widowControl/>
              <w:spacing w:line="560" w:lineRule="exact"/>
              <w:ind w:firstLineChars="200" w:firstLine="480"/>
              <w:jc w:val="center"/>
              <w:rPr>
                <w:rFonts w:ascii="宋体" w:eastAsia="宋体" w:hAnsi="宋体" w:cs="宋体"/>
                <w:kern w:val="0"/>
                <w:sz w:val="24"/>
                <w:szCs w:val="24"/>
              </w:rPr>
            </w:pPr>
          </w:p>
        </w:tc>
        <w:tc>
          <w:tcPr>
            <w:tcW w:w="2409" w:type="dxa"/>
            <w:gridSpan w:val="2"/>
            <w:tcBorders>
              <w:top w:val="single" w:sz="4" w:space="0" w:color="auto"/>
              <w:left w:val="nil"/>
              <w:bottom w:val="single" w:sz="4" w:space="0" w:color="auto"/>
              <w:right w:val="single" w:sz="4" w:space="0" w:color="auto"/>
            </w:tcBorders>
            <w:vAlign w:val="center"/>
          </w:tcPr>
          <w:p w:rsidR="00924DE4" w:rsidRPr="00307D8D" w:rsidRDefault="00924DE4" w:rsidP="00180F3E">
            <w:pPr>
              <w:widowControl/>
              <w:spacing w:line="560" w:lineRule="exact"/>
              <w:ind w:firstLineChars="200" w:firstLine="480"/>
              <w:jc w:val="center"/>
              <w:rPr>
                <w:rFonts w:ascii="宋体" w:eastAsia="宋体" w:hAnsi="宋体" w:cs="宋体"/>
                <w:kern w:val="0"/>
                <w:sz w:val="24"/>
                <w:szCs w:val="24"/>
              </w:rPr>
            </w:pPr>
            <w:r w:rsidRPr="00307D8D">
              <w:rPr>
                <w:rFonts w:ascii="宋体" w:eastAsia="宋体" w:hAnsi="宋体" w:cs="宋体" w:hint="eastAsia"/>
                <w:kern w:val="0"/>
                <w:sz w:val="24"/>
                <w:szCs w:val="24"/>
              </w:rPr>
              <w:t>学术型硕士</w:t>
            </w:r>
          </w:p>
        </w:tc>
        <w:tc>
          <w:tcPr>
            <w:tcW w:w="2541" w:type="dxa"/>
            <w:gridSpan w:val="2"/>
            <w:tcBorders>
              <w:top w:val="single" w:sz="4" w:space="0" w:color="auto"/>
              <w:left w:val="nil"/>
              <w:bottom w:val="single" w:sz="4" w:space="0" w:color="auto"/>
              <w:right w:val="single" w:sz="4" w:space="0" w:color="auto"/>
            </w:tcBorders>
            <w:vAlign w:val="center"/>
          </w:tcPr>
          <w:p w:rsidR="00924DE4" w:rsidRPr="00307D8D" w:rsidRDefault="00924DE4" w:rsidP="00180F3E">
            <w:pPr>
              <w:widowControl/>
              <w:spacing w:line="560" w:lineRule="exact"/>
              <w:ind w:firstLineChars="200" w:firstLine="480"/>
              <w:jc w:val="center"/>
              <w:rPr>
                <w:rFonts w:ascii="宋体" w:eastAsia="宋体" w:hAnsi="宋体" w:cs="宋体"/>
                <w:kern w:val="0"/>
                <w:sz w:val="24"/>
                <w:szCs w:val="24"/>
              </w:rPr>
            </w:pPr>
            <w:r w:rsidRPr="00307D8D">
              <w:rPr>
                <w:rFonts w:ascii="宋体" w:eastAsia="宋体" w:hAnsi="宋体" w:cs="宋体" w:hint="eastAsia"/>
                <w:kern w:val="0"/>
                <w:sz w:val="24"/>
                <w:szCs w:val="24"/>
              </w:rPr>
              <w:t>专业型硕士</w:t>
            </w:r>
          </w:p>
        </w:tc>
        <w:tc>
          <w:tcPr>
            <w:tcW w:w="2461" w:type="dxa"/>
            <w:gridSpan w:val="2"/>
            <w:tcBorders>
              <w:top w:val="single" w:sz="4" w:space="0" w:color="auto"/>
              <w:left w:val="nil"/>
              <w:bottom w:val="single" w:sz="4" w:space="0" w:color="auto"/>
              <w:right w:val="single" w:sz="4" w:space="0" w:color="auto"/>
            </w:tcBorders>
            <w:vAlign w:val="center"/>
          </w:tcPr>
          <w:p w:rsidR="00924DE4" w:rsidRPr="00307D8D" w:rsidRDefault="00924DE4" w:rsidP="00180F3E">
            <w:pPr>
              <w:widowControl/>
              <w:spacing w:line="560" w:lineRule="exact"/>
              <w:ind w:firstLineChars="200" w:firstLine="480"/>
              <w:jc w:val="center"/>
              <w:rPr>
                <w:rFonts w:ascii="宋体" w:eastAsia="宋体" w:hAnsi="宋体" w:cs="宋体"/>
                <w:kern w:val="0"/>
                <w:sz w:val="24"/>
                <w:szCs w:val="24"/>
              </w:rPr>
            </w:pPr>
            <w:r w:rsidRPr="00307D8D">
              <w:rPr>
                <w:rFonts w:ascii="宋体" w:eastAsia="宋体" w:hAnsi="宋体" w:cs="宋体" w:hint="eastAsia"/>
                <w:kern w:val="0"/>
                <w:sz w:val="24"/>
                <w:szCs w:val="24"/>
              </w:rPr>
              <w:t>博士</w:t>
            </w:r>
          </w:p>
        </w:tc>
      </w:tr>
      <w:tr w:rsidR="00924DE4" w:rsidRPr="00307D8D" w:rsidTr="00180F3E">
        <w:trPr>
          <w:trHeight w:val="402"/>
          <w:jc w:val="center"/>
        </w:trPr>
        <w:tc>
          <w:tcPr>
            <w:tcW w:w="830" w:type="dxa"/>
            <w:vMerge/>
            <w:tcBorders>
              <w:left w:val="single" w:sz="4" w:space="0" w:color="auto"/>
              <w:bottom w:val="single" w:sz="4" w:space="0" w:color="auto"/>
              <w:right w:val="single" w:sz="4" w:space="0" w:color="auto"/>
            </w:tcBorders>
            <w:vAlign w:val="center"/>
          </w:tcPr>
          <w:p w:rsidR="00924DE4" w:rsidRPr="00307D8D" w:rsidRDefault="00924DE4" w:rsidP="00180F3E">
            <w:pPr>
              <w:widowControl/>
              <w:spacing w:line="560" w:lineRule="exact"/>
              <w:ind w:firstLineChars="200" w:firstLine="480"/>
              <w:jc w:val="center"/>
              <w:rPr>
                <w:rFonts w:ascii="宋体" w:eastAsia="宋体" w:hAnsi="宋体" w:cs="宋体"/>
                <w:kern w:val="0"/>
                <w:sz w:val="24"/>
                <w:szCs w:val="24"/>
              </w:rPr>
            </w:pPr>
          </w:p>
        </w:tc>
        <w:tc>
          <w:tcPr>
            <w:tcW w:w="1134" w:type="dxa"/>
            <w:tcBorders>
              <w:top w:val="nil"/>
              <w:left w:val="nil"/>
              <w:bottom w:val="single" w:sz="4" w:space="0" w:color="auto"/>
              <w:right w:val="single" w:sz="4" w:space="0" w:color="auto"/>
            </w:tcBorders>
            <w:vAlign w:val="center"/>
          </w:tcPr>
          <w:p w:rsidR="00924DE4" w:rsidRPr="00307D8D" w:rsidRDefault="00924DE4" w:rsidP="00180F3E">
            <w:pPr>
              <w:widowControl/>
              <w:spacing w:line="560" w:lineRule="exact"/>
              <w:jc w:val="center"/>
              <w:rPr>
                <w:rFonts w:ascii="宋体" w:eastAsia="宋体" w:hAnsi="宋体" w:cs="宋体"/>
                <w:kern w:val="0"/>
                <w:sz w:val="24"/>
                <w:szCs w:val="24"/>
              </w:rPr>
            </w:pPr>
            <w:r w:rsidRPr="00307D8D">
              <w:rPr>
                <w:rFonts w:ascii="宋体" w:eastAsia="宋体" w:hAnsi="宋体" w:cs="宋体" w:hint="eastAsia"/>
                <w:kern w:val="0"/>
                <w:sz w:val="24"/>
                <w:szCs w:val="24"/>
              </w:rPr>
              <w:t>比例（%）</w:t>
            </w:r>
          </w:p>
        </w:tc>
        <w:tc>
          <w:tcPr>
            <w:tcW w:w="1275" w:type="dxa"/>
            <w:tcBorders>
              <w:top w:val="nil"/>
              <w:left w:val="nil"/>
              <w:bottom w:val="single" w:sz="4" w:space="0" w:color="auto"/>
              <w:right w:val="single" w:sz="4" w:space="0" w:color="auto"/>
            </w:tcBorders>
            <w:vAlign w:val="center"/>
          </w:tcPr>
          <w:p w:rsidR="00924DE4" w:rsidRPr="00307D8D" w:rsidRDefault="00924DE4" w:rsidP="00180F3E">
            <w:pPr>
              <w:widowControl/>
              <w:spacing w:line="560" w:lineRule="exact"/>
              <w:jc w:val="center"/>
              <w:rPr>
                <w:rFonts w:ascii="宋体" w:eastAsia="宋体" w:hAnsi="宋体" w:cs="宋体"/>
                <w:kern w:val="0"/>
                <w:sz w:val="24"/>
                <w:szCs w:val="24"/>
              </w:rPr>
            </w:pPr>
            <w:r w:rsidRPr="00307D8D">
              <w:rPr>
                <w:rFonts w:ascii="宋体" w:eastAsia="宋体" w:hAnsi="宋体" w:cs="宋体" w:hint="eastAsia"/>
                <w:kern w:val="0"/>
                <w:sz w:val="24"/>
                <w:szCs w:val="24"/>
              </w:rPr>
              <w:t>金额(万)</w:t>
            </w:r>
          </w:p>
        </w:tc>
        <w:tc>
          <w:tcPr>
            <w:tcW w:w="1168" w:type="dxa"/>
            <w:tcBorders>
              <w:top w:val="nil"/>
              <w:left w:val="nil"/>
              <w:bottom w:val="single" w:sz="4" w:space="0" w:color="auto"/>
              <w:right w:val="single" w:sz="4" w:space="0" w:color="auto"/>
            </w:tcBorders>
            <w:vAlign w:val="center"/>
          </w:tcPr>
          <w:p w:rsidR="00924DE4" w:rsidRPr="00307D8D" w:rsidRDefault="00924DE4" w:rsidP="00180F3E">
            <w:pPr>
              <w:widowControl/>
              <w:spacing w:line="560" w:lineRule="exact"/>
              <w:jc w:val="center"/>
              <w:rPr>
                <w:rFonts w:ascii="宋体" w:eastAsia="宋体" w:hAnsi="宋体" w:cs="宋体"/>
                <w:kern w:val="0"/>
                <w:sz w:val="24"/>
                <w:szCs w:val="24"/>
              </w:rPr>
            </w:pPr>
            <w:r w:rsidRPr="00307D8D">
              <w:rPr>
                <w:rFonts w:ascii="宋体" w:eastAsia="宋体" w:hAnsi="宋体" w:cs="宋体" w:hint="eastAsia"/>
                <w:kern w:val="0"/>
                <w:sz w:val="24"/>
                <w:szCs w:val="24"/>
              </w:rPr>
              <w:t>比例（%）</w:t>
            </w:r>
          </w:p>
        </w:tc>
        <w:tc>
          <w:tcPr>
            <w:tcW w:w="1373" w:type="dxa"/>
            <w:tcBorders>
              <w:top w:val="nil"/>
              <w:left w:val="nil"/>
              <w:bottom w:val="single" w:sz="4" w:space="0" w:color="auto"/>
              <w:right w:val="single" w:sz="4" w:space="0" w:color="auto"/>
            </w:tcBorders>
            <w:vAlign w:val="center"/>
          </w:tcPr>
          <w:p w:rsidR="00924DE4" w:rsidRPr="00307D8D" w:rsidRDefault="00924DE4" w:rsidP="00180F3E">
            <w:pPr>
              <w:widowControl/>
              <w:spacing w:line="560" w:lineRule="exact"/>
              <w:jc w:val="center"/>
              <w:rPr>
                <w:rFonts w:ascii="宋体" w:eastAsia="宋体" w:hAnsi="宋体" w:cs="宋体"/>
                <w:kern w:val="0"/>
                <w:sz w:val="24"/>
                <w:szCs w:val="24"/>
              </w:rPr>
            </w:pPr>
            <w:r w:rsidRPr="00307D8D">
              <w:rPr>
                <w:rFonts w:ascii="宋体" w:eastAsia="宋体" w:hAnsi="宋体" w:cs="宋体" w:hint="eastAsia"/>
                <w:kern w:val="0"/>
                <w:sz w:val="24"/>
                <w:szCs w:val="24"/>
              </w:rPr>
              <w:t>金额(万)</w:t>
            </w:r>
          </w:p>
        </w:tc>
        <w:tc>
          <w:tcPr>
            <w:tcW w:w="1276" w:type="dxa"/>
            <w:tcBorders>
              <w:top w:val="nil"/>
              <w:left w:val="nil"/>
              <w:bottom w:val="single" w:sz="4" w:space="0" w:color="auto"/>
              <w:right w:val="single" w:sz="4" w:space="0" w:color="auto"/>
            </w:tcBorders>
            <w:vAlign w:val="center"/>
          </w:tcPr>
          <w:p w:rsidR="00924DE4" w:rsidRPr="00307D8D" w:rsidRDefault="00924DE4" w:rsidP="00180F3E">
            <w:pPr>
              <w:widowControl/>
              <w:spacing w:line="560" w:lineRule="exact"/>
              <w:jc w:val="center"/>
              <w:rPr>
                <w:rFonts w:ascii="宋体" w:eastAsia="宋体" w:hAnsi="宋体" w:cs="宋体"/>
                <w:kern w:val="0"/>
                <w:sz w:val="24"/>
                <w:szCs w:val="24"/>
              </w:rPr>
            </w:pPr>
            <w:r w:rsidRPr="00307D8D">
              <w:rPr>
                <w:rFonts w:ascii="宋体" w:eastAsia="宋体" w:hAnsi="宋体" w:cs="宋体" w:hint="eastAsia"/>
                <w:kern w:val="0"/>
                <w:sz w:val="24"/>
                <w:szCs w:val="24"/>
              </w:rPr>
              <w:t>比例（%）</w:t>
            </w:r>
          </w:p>
        </w:tc>
        <w:tc>
          <w:tcPr>
            <w:tcW w:w="1185" w:type="dxa"/>
            <w:tcBorders>
              <w:top w:val="nil"/>
              <w:left w:val="nil"/>
              <w:bottom w:val="single" w:sz="4" w:space="0" w:color="auto"/>
              <w:right w:val="single" w:sz="4" w:space="0" w:color="auto"/>
            </w:tcBorders>
            <w:vAlign w:val="center"/>
          </w:tcPr>
          <w:p w:rsidR="00924DE4" w:rsidRPr="00307D8D" w:rsidRDefault="00924DE4" w:rsidP="00180F3E">
            <w:pPr>
              <w:widowControl/>
              <w:spacing w:line="560" w:lineRule="exact"/>
              <w:jc w:val="center"/>
              <w:rPr>
                <w:rFonts w:ascii="宋体" w:eastAsia="宋体" w:hAnsi="宋体" w:cs="宋体"/>
                <w:kern w:val="0"/>
                <w:sz w:val="24"/>
                <w:szCs w:val="24"/>
              </w:rPr>
            </w:pPr>
            <w:r w:rsidRPr="00307D8D">
              <w:rPr>
                <w:rFonts w:ascii="宋体" w:eastAsia="宋体" w:hAnsi="宋体" w:cs="宋体" w:hint="eastAsia"/>
                <w:kern w:val="0"/>
                <w:sz w:val="24"/>
                <w:szCs w:val="24"/>
              </w:rPr>
              <w:t>金额(万)</w:t>
            </w:r>
          </w:p>
        </w:tc>
      </w:tr>
      <w:tr w:rsidR="00924DE4" w:rsidRPr="00307D8D" w:rsidTr="00180F3E">
        <w:trPr>
          <w:trHeight w:val="402"/>
          <w:jc w:val="center"/>
        </w:trPr>
        <w:tc>
          <w:tcPr>
            <w:tcW w:w="830" w:type="dxa"/>
            <w:tcBorders>
              <w:top w:val="nil"/>
              <w:left w:val="single" w:sz="4" w:space="0" w:color="auto"/>
              <w:bottom w:val="single" w:sz="4" w:space="0" w:color="auto"/>
              <w:right w:val="single" w:sz="4" w:space="0" w:color="auto"/>
            </w:tcBorders>
            <w:vAlign w:val="center"/>
          </w:tcPr>
          <w:p w:rsidR="00924DE4" w:rsidRPr="00307D8D" w:rsidRDefault="00924DE4" w:rsidP="00180F3E">
            <w:pPr>
              <w:widowControl/>
              <w:spacing w:line="560" w:lineRule="exact"/>
              <w:jc w:val="center"/>
              <w:rPr>
                <w:rFonts w:ascii="宋体" w:eastAsia="宋体" w:hAnsi="宋体" w:cs="宋体"/>
                <w:kern w:val="0"/>
                <w:sz w:val="24"/>
                <w:szCs w:val="24"/>
              </w:rPr>
            </w:pPr>
            <w:r w:rsidRPr="00307D8D">
              <w:rPr>
                <w:rFonts w:ascii="宋体" w:eastAsia="宋体" w:hAnsi="宋体" w:cs="宋体" w:hint="eastAsia"/>
                <w:kern w:val="0"/>
                <w:sz w:val="24"/>
                <w:szCs w:val="24"/>
              </w:rPr>
              <w:t>一等</w:t>
            </w:r>
          </w:p>
        </w:tc>
        <w:tc>
          <w:tcPr>
            <w:tcW w:w="1134" w:type="dxa"/>
            <w:tcBorders>
              <w:top w:val="nil"/>
              <w:left w:val="nil"/>
              <w:bottom w:val="single" w:sz="4" w:space="0" w:color="auto"/>
              <w:right w:val="single" w:sz="4" w:space="0" w:color="auto"/>
            </w:tcBorders>
            <w:vAlign w:val="center"/>
          </w:tcPr>
          <w:p w:rsidR="00924DE4" w:rsidRPr="00307D8D" w:rsidRDefault="00924DE4" w:rsidP="00180F3E">
            <w:pPr>
              <w:widowControl/>
              <w:spacing w:line="560" w:lineRule="exact"/>
              <w:jc w:val="center"/>
              <w:rPr>
                <w:rFonts w:ascii="宋体" w:eastAsia="宋体" w:hAnsi="宋体" w:cs="宋体"/>
                <w:kern w:val="0"/>
                <w:sz w:val="24"/>
                <w:szCs w:val="24"/>
              </w:rPr>
            </w:pPr>
            <w:r w:rsidRPr="00307D8D">
              <w:rPr>
                <w:rFonts w:ascii="宋体" w:eastAsia="宋体" w:hAnsi="宋体" w:cs="宋体" w:hint="eastAsia"/>
                <w:kern w:val="0"/>
                <w:sz w:val="24"/>
                <w:szCs w:val="24"/>
              </w:rPr>
              <w:t>40</w:t>
            </w:r>
          </w:p>
        </w:tc>
        <w:tc>
          <w:tcPr>
            <w:tcW w:w="1275" w:type="dxa"/>
            <w:tcBorders>
              <w:top w:val="nil"/>
              <w:left w:val="nil"/>
              <w:bottom w:val="single" w:sz="4" w:space="0" w:color="auto"/>
              <w:right w:val="single" w:sz="4" w:space="0" w:color="auto"/>
            </w:tcBorders>
            <w:vAlign w:val="center"/>
          </w:tcPr>
          <w:p w:rsidR="00924DE4" w:rsidRPr="00307D8D" w:rsidRDefault="00924DE4" w:rsidP="00180F3E">
            <w:pPr>
              <w:widowControl/>
              <w:spacing w:line="560" w:lineRule="exact"/>
              <w:jc w:val="center"/>
              <w:rPr>
                <w:rFonts w:ascii="宋体" w:eastAsia="宋体" w:hAnsi="宋体" w:cs="宋体"/>
                <w:kern w:val="0"/>
                <w:sz w:val="24"/>
                <w:szCs w:val="24"/>
              </w:rPr>
            </w:pPr>
            <w:r w:rsidRPr="00307D8D">
              <w:rPr>
                <w:rFonts w:ascii="宋体" w:eastAsia="宋体" w:hAnsi="宋体" w:cs="宋体" w:hint="eastAsia"/>
                <w:kern w:val="0"/>
                <w:sz w:val="24"/>
                <w:szCs w:val="24"/>
              </w:rPr>
              <w:t>1.2</w:t>
            </w:r>
          </w:p>
        </w:tc>
        <w:tc>
          <w:tcPr>
            <w:tcW w:w="1168" w:type="dxa"/>
            <w:tcBorders>
              <w:top w:val="nil"/>
              <w:left w:val="nil"/>
              <w:bottom w:val="single" w:sz="4" w:space="0" w:color="auto"/>
              <w:right w:val="single" w:sz="4" w:space="0" w:color="auto"/>
            </w:tcBorders>
            <w:vAlign w:val="center"/>
          </w:tcPr>
          <w:p w:rsidR="00924DE4" w:rsidRPr="00307D8D" w:rsidRDefault="00924DE4" w:rsidP="00180F3E">
            <w:pPr>
              <w:widowControl/>
              <w:spacing w:line="560" w:lineRule="exact"/>
              <w:jc w:val="center"/>
              <w:rPr>
                <w:rFonts w:ascii="宋体" w:eastAsia="宋体" w:hAnsi="宋体" w:cs="宋体"/>
                <w:kern w:val="0"/>
                <w:sz w:val="24"/>
                <w:szCs w:val="24"/>
              </w:rPr>
            </w:pPr>
            <w:r w:rsidRPr="00307D8D">
              <w:rPr>
                <w:rFonts w:ascii="宋体" w:eastAsia="宋体" w:hAnsi="宋体" w:cs="宋体" w:hint="eastAsia"/>
                <w:kern w:val="0"/>
                <w:sz w:val="24"/>
                <w:szCs w:val="24"/>
              </w:rPr>
              <w:t>40</w:t>
            </w:r>
          </w:p>
        </w:tc>
        <w:tc>
          <w:tcPr>
            <w:tcW w:w="1373" w:type="dxa"/>
            <w:tcBorders>
              <w:top w:val="nil"/>
              <w:left w:val="nil"/>
              <w:bottom w:val="single" w:sz="4" w:space="0" w:color="auto"/>
              <w:right w:val="single" w:sz="4" w:space="0" w:color="auto"/>
            </w:tcBorders>
            <w:vAlign w:val="center"/>
          </w:tcPr>
          <w:p w:rsidR="00924DE4" w:rsidRPr="00307D8D" w:rsidRDefault="00924DE4" w:rsidP="00180F3E">
            <w:pPr>
              <w:widowControl/>
              <w:spacing w:line="560" w:lineRule="exact"/>
              <w:jc w:val="center"/>
              <w:rPr>
                <w:rFonts w:ascii="宋体" w:eastAsia="宋体" w:hAnsi="宋体" w:cs="宋体"/>
                <w:kern w:val="0"/>
                <w:sz w:val="24"/>
                <w:szCs w:val="24"/>
              </w:rPr>
            </w:pPr>
            <w:r w:rsidRPr="00307D8D">
              <w:rPr>
                <w:rFonts w:ascii="宋体" w:eastAsia="宋体" w:hAnsi="宋体" w:cs="宋体" w:hint="eastAsia"/>
                <w:kern w:val="0"/>
                <w:sz w:val="24"/>
                <w:szCs w:val="24"/>
              </w:rPr>
              <w:t>1</w:t>
            </w:r>
          </w:p>
        </w:tc>
        <w:tc>
          <w:tcPr>
            <w:tcW w:w="1276" w:type="dxa"/>
            <w:tcBorders>
              <w:top w:val="nil"/>
              <w:left w:val="nil"/>
              <w:bottom w:val="single" w:sz="4" w:space="0" w:color="auto"/>
              <w:right w:val="single" w:sz="4" w:space="0" w:color="auto"/>
            </w:tcBorders>
            <w:vAlign w:val="center"/>
          </w:tcPr>
          <w:p w:rsidR="00924DE4" w:rsidRPr="00307D8D" w:rsidRDefault="00924DE4" w:rsidP="00180F3E">
            <w:pPr>
              <w:widowControl/>
              <w:spacing w:line="560" w:lineRule="exact"/>
              <w:ind w:firstLineChars="200" w:firstLine="480"/>
              <w:rPr>
                <w:rFonts w:ascii="宋体" w:eastAsia="宋体" w:hAnsi="宋体" w:cs="宋体"/>
                <w:kern w:val="0"/>
                <w:sz w:val="24"/>
                <w:szCs w:val="24"/>
              </w:rPr>
            </w:pPr>
            <w:r w:rsidRPr="00307D8D">
              <w:rPr>
                <w:rFonts w:ascii="宋体" w:eastAsia="宋体" w:hAnsi="宋体" w:cs="宋体" w:hint="eastAsia"/>
                <w:kern w:val="0"/>
                <w:sz w:val="24"/>
                <w:szCs w:val="24"/>
              </w:rPr>
              <w:t>35</w:t>
            </w:r>
          </w:p>
        </w:tc>
        <w:tc>
          <w:tcPr>
            <w:tcW w:w="1185" w:type="dxa"/>
            <w:tcBorders>
              <w:top w:val="nil"/>
              <w:left w:val="nil"/>
              <w:bottom w:val="single" w:sz="4" w:space="0" w:color="auto"/>
              <w:right w:val="single" w:sz="4" w:space="0" w:color="auto"/>
            </w:tcBorders>
            <w:vAlign w:val="center"/>
          </w:tcPr>
          <w:p w:rsidR="00924DE4" w:rsidRPr="00307D8D" w:rsidRDefault="00924DE4" w:rsidP="00180F3E">
            <w:pPr>
              <w:widowControl/>
              <w:spacing w:line="560" w:lineRule="exact"/>
              <w:ind w:firstLineChars="200" w:firstLine="480"/>
              <w:rPr>
                <w:rFonts w:ascii="宋体" w:eastAsia="宋体" w:hAnsi="宋体" w:cs="宋体"/>
                <w:kern w:val="0"/>
                <w:sz w:val="24"/>
                <w:szCs w:val="24"/>
              </w:rPr>
            </w:pPr>
            <w:r w:rsidRPr="00307D8D">
              <w:rPr>
                <w:rFonts w:ascii="宋体" w:eastAsia="宋体" w:hAnsi="宋体" w:cs="宋体" w:hint="eastAsia"/>
                <w:kern w:val="0"/>
                <w:sz w:val="24"/>
                <w:szCs w:val="24"/>
              </w:rPr>
              <w:t>1.8</w:t>
            </w:r>
          </w:p>
        </w:tc>
      </w:tr>
      <w:tr w:rsidR="00924DE4" w:rsidRPr="00307D8D" w:rsidTr="00180F3E">
        <w:trPr>
          <w:trHeight w:val="402"/>
          <w:jc w:val="center"/>
        </w:trPr>
        <w:tc>
          <w:tcPr>
            <w:tcW w:w="830" w:type="dxa"/>
            <w:tcBorders>
              <w:top w:val="nil"/>
              <w:left w:val="single" w:sz="4" w:space="0" w:color="auto"/>
              <w:bottom w:val="single" w:sz="4" w:space="0" w:color="auto"/>
              <w:right w:val="single" w:sz="4" w:space="0" w:color="auto"/>
            </w:tcBorders>
            <w:vAlign w:val="center"/>
          </w:tcPr>
          <w:p w:rsidR="00924DE4" w:rsidRPr="00307D8D" w:rsidRDefault="00924DE4" w:rsidP="00180F3E">
            <w:pPr>
              <w:widowControl/>
              <w:spacing w:line="560" w:lineRule="exact"/>
              <w:jc w:val="center"/>
              <w:rPr>
                <w:rFonts w:ascii="宋体" w:eastAsia="宋体" w:hAnsi="宋体" w:cs="宋体"/>
                <w:kern w:val="0"/>
                <w:sz w:val="24"/>
                <w:szCs w:val="24"/>
              </w:rPr>
            </w:pPr>
            <w:r w:rsidRPr="00307D8D">
              <w:rPr>
                <w:rFonts w:ascii="宋体" w:eastAsia="宋体" w:hAnsi="宋体" w:cs="宋体" w:hint="eastAsia"/>
                <w:kern w:val="0"/>
                <w:sz w:val="24"/>
                <w:szCs w:val="24"/>
              </w:rPr>
              <w:t>二等</w:t>
            </w:r>
          </w:p>
        </w:tc>
        <w:tc>
          <w:tcPr>
            <w:tcW w:w="1134" w:type="dxa"/>
            <w:tcBorders>
              <w:top w:val="nil"/>
              <w:left w:val="nil"/>
              <w:bottom w:val="single" w:sz="4" w:space="0" w:color="auto"/>
              <w:right w:val="single" w:sz="4" w:space="0" w:color="auto"/>
            </w:tcBorders>
            <w:vAlign w:val="center"/>
          </w:tcPr>
          <w:p w:rsidR="00924DE4" w:rsidRPr="00307D8D" w:rsidRDefault="00924DE4" w:rsidP="00180F3E">
            <w:pPr>
              <w:widowControl/>
              <w:spacing w:line="560" w:lineRule="exact"/>
              <w:jc w:val="center"/>
              <w:rPr>
                <w:rFonts w:ascii="宋体" w:eastAsia="宋体" w:hAnsi="宋体" w:cs="宋体"/>
                <w:kern w:val="0"/>
                <w:sz w:val="24"/>
                <w:szCs w:val="24"/>
              </w:rPr>
            </w:pPr>
            <w:r w:rsidRPr="00307D8D">
              <w:rPr>
                <w:rFonts w:ascii="宋体" w:eastAsia="宋体" w:hAnsi="宋体" w:cs="宋体" w:hint="eastAsia"/>
                <w:kern w:val="0"/>
                <w:sz w:val="24"/>
                <w:szCs w:val="24"/>
              </w:rPr>
              <w:t>45</w:t>
            </w:r>
          </w:p>
        </w:tc>
        <w:tc>
          <w:tcPr>
            <w:tcW w:w="1275" w:type="dxa"/>
            <w:tcBorders>
              <w:top w:val="nil"/>
              <w:left w:val="nil"/>
              <w:bottom w:val="single" w:sz="4" w:space="0" w:color="auto"/>
              <w:right w:val="single" w:sz="4" w:space="0" w:color="auto"/>
            </w:tcBorders>
            <w:vAlign w:val="center"/>
          </w:tcPr>
          <w:p w:rsidR="00924DE4" w:rsidRPr="00307D8D" w:rsidRDefault="00924DE4" w:rsidP="00180F3E">
            <w:pPr>
              <w:widowControl/>
              <w:spacing w:line="560" w:lineRule="exact"/>
              <w:jc w:val="center"/>
              <w:rPr>
                <w:rFonts w:ascii="宋体" w:eastAsia="宋体" w:hAnsi="宋体" w:cs="宋体"/>
                <w:kern w:val="0"/>
                <w:sz w:val="24"/>
                <w:szCs w:val="24"/>
              </w:rPr>
            </w:pPr>
            <w:r w:rsidRPr="00307D8D">
              <w:rPr>
                <w:rFonts w:ascii="宋体" w:eastAsia="宋体" w:hAnsi="宋体" w:cs="宋体" w:hint="eastAsia"/>
                <w:kern w:val="0"/>
                <w:sz w:val="24"/>
                <w:szCs w:val="24"/>
              </w:rPr>
              <w:t>1</w:t>
            </w:r>
          </w:p>
        </w:tc>
        <w:tc>
          <w:tcPr>
            <w:tcW w:w="1168" w:type="dxa"/>
            <w:tcBorders>
              <w:top w:val="nil"/>
              <w:left w:val="nil"/>
              <w:bottom w:val="single" w:sz="4" w:space="0" w:color="auto"/>
              <w:right w:val="single" w:sz="4" w:space="0" w:color="auto"/>
            </w:tcBorders>
            <w:vAlign w:val="center"/>
          </w:tcPr>
          <w:p w:rsidR="00924DE4" w:rsidRPr="00307D8D" w:rsidRDefault="00924DE4" w:rsidP="00180F3E">
            <w:pPr>
              <w:widowControl/>
              <w:spacing w:line="560" w:lineRule="exact"/>
              <w:jc w:val="center"/>
              <w:rPr>
                <w:rFonts w:ascii="宋体" w:eastAsia="宋体" w:hAnsi="宋体" w:cs="宋体"/>
                <w:kern w:val="0"/>
                <w:sz w:val="24"/>
                <w:szCs w:val="24"/>
              </w:rPr>
            </w:pPr>
            <w:r w:rsidRPr="00307D8D">
              <w:rPr>
                <w:rFonts w:ascii="宋体" w:eastAsia="宋体" w:hAnsi="宋体" w:cs="宋体" w:hint="eastAsia"/>
                <w:kern w:val="0"/>
                <w:sz w:val="24"/>
                <w:szCs w:val="24"/>
              </w:rPr>
              <w:t>45</w:t>
            </w:r>
          </w:p>
        </w:tc>
        <w:tc>
          <w:tcPr>
            <w:tcW w:w="1373" w:type="dxa"/>
            <w:tcBorders>
              <w:top w:val="nil"/>
              <w:left w:val="nil"/>
              <w:bottom w:val="single" w:sz="4" w:space="0" w:color="auto"/>
              <w:right w:val="single" w:sz="4" w:space="0" w:color="auto"/>
            </w:tcBorders>
            <w:vAlign w:val="center"/>
          </w:tcPr>
          <w:p w:rsidR="00924DE4" w:rsidRPr="00307D8D" w:rsidRDefault="00924DE4" w:rsidP="00180F3E">
            <w:pPr>
              <w:widowControl/>
              <w:spacing w:line="560" w:lineRule="exact"/>
              <w:jc w:val="center"/>
              <w:rPr>
                <w:rFonts w:ascii="宋体" w:eastAsia="宋体" w:hAnsi="宋体" w:cs="宋体"/>
                <w:kern w:val="0"/>
                <w:sz w:val="24"/>
                <w:szCs w:val="24"/>
              </w:rPr>
            </w:pPr>
            <w:r w:rsidRPr="00307D8D">
              <w:rPr>
                <w:rFonts w:ascii="宋体" w:eastAsia="宋体" w:hAnsi="宋体" w:cs="宋体" w:hint="eastAsia"/>
                <w:kern w:val="0"/>
                <w:sz w:val="24"/>
                <w:szCs w:val="24"/>
              </w:rPr>
              <w:t>0.8</w:t>
            </w:r>
          </w:p>
        </w:tc>
        <w:tc>
          <w:tcPr>
            <w:tcW w:w="1276" w:type="dxa"/>
            <w:tcBorders>
              <w:top w:val="nil"/>
              <w:left w:val="nil"/>
              <w:bottom w:val="single" w:sz="4" w:space="0" w:color="auto"/>
              <w:right w:val="single" w:sz="4" w:space="0" w:color="auto"/>
            </w:tcBorders>
            <w:vAlign w:val="center"/>
          </w:tcPr>
          <w:p w:rsidR="00924DE4" w:rsidRPr="00307D8D" w:rsidRDefault="00924DE4" w:rsidP="00180F3E">
            <w:pPr>
              <w:widowControl/>
              <w:spacing w:line="560" w:lineRule="exact"/>
              <w:ind w:firstLineChars="200" w:firstLine="480"/>
              <w:rPr>
                <w:rFonts w:ascii="宋体" w:eastAsia="宋体" w:hAnsi="宋体" w:cs="宋体"/>
                <w:kern w:val="0"/>
                <w:sz w:val="24"/>
                <w:szCs w:val="24"/>
              </w:rPr>
            </w:pPr>
            <w:r w:rsidRPr="00307D8D">
              <w:rPr>
                <w:rFonts w:ascii="宋体" w:eastAsia="宋体" w:hAnsi="宋体" w:cs="宋体" w:hint="eastAsia"/>
                <w:kern w:val="0"/>
                <w:sz w:val="24"/>
                <w:szCs w:val="24"/>
              </w:rPr>
              <w:t>40</w:t>
            </w:r>
          </w:p>
        </w:tc>
        <w:tc>
          <w:tcPr>
            <w:tcW w:w="1185" w:type="dxa"/>
            <w:tcBorders>
              <w:top w:val="nil"/>
              <w:left w:val="nil"/>
              <w:bottom w:val="single" w:sz="4" w:space="0" w:color="auto"/>
              <w:right w:val="single" w:sz="4" w:space="0" w:color="auto"/>
            </w:tcBorders>
            <w:vAlign w:val="center"/>
          </w:tcPr>
          <w:p w:rsidR="00924DE4" w:rsidRPr="00307D8D" w:rsidRDefault="00924DE4" w:rsidP="00180F3E">
            <w:pPr>
              <w:widowControl/>
              <w:spacing w:line="560" w:lineRule="exact"/>
              <w:ind w:firstLineChars="200" w:firstLine="480"/>
              <w:rPr>
                <w:rFonts w:ascii="宋体" w:eastAsia="宋体" w:hAnsi="宋体" w:cs="宋体"/>
                <w:kern w:val="0"/>
                <w:sz w:val="24"/>
                <w:szCs w:val="24"/>
              </w:rPr>
            </w:pPr>
            <w:r w:rsidRPr="00307D8D">
              <w:rPr>
                <w:rFonts w:ascii="宋体" w:eastAsia="宋体" w:hAnsi="宋体" w:cs="宋体" w:hint="eastAsia"/>
                <w:kern w:val="0"/>
                <w:sz w:val="24"/>
                <w:szCs w:val="24"/>
              </w:rPr>
              <w:t>1.5</w:t>
            </w:r>
          </w:p>
        </w:tc>
      </w:tr>
      <w:tr w:rsidR="00924DE4" w:rsidRPr="00307D8D" w:rsidTr="00180F3E">
        <w:trPr>
          <w:trHeight w:val="402"/>
          <w:jc w:val="center"/>
        </w:trPr>
        <w:tc>
          <w:tcPr>
            <w:tcW w:w="830" w:type="dxa"/>
            <w:tcBorders>
              <w:top w:val="nil"/>
              <w:left w:val="single" w:sz="4" w:space="0" w:color="auto"/>
              <w:bottom w:val="single" w:sz="4" w:space="0" w:color="auto"/>
              <w:right w:val="single" w:sz="4" w:space="0" w:color="auto"/>
            </w:tcBorders>
            <w:vAlign w:val="center"/>
          </w:tcPr>
          <w:p w:rsidR="00924DE4" w:rsidRPr="00307D8D" w:rsidRDefault="00924DE4" w:rsidP="00180F3E">
            <w:pPr>
              <w:widowControl/>
              <w:spacing w:line="560" w:lineRule="exact"/>
              <w:jc w:val="center"/>
              <w:rPr>
                <w:rFonts w:ascii="宋体" w:eastAsia="宋体" w:hAnsi="宋体" w:cs="宋体"/>
                <w:kern w:val="0"/>
                <w:sz w:val="24"/>
                <w:szCs w:val="24"/>
              </w:rPr>
            </w:pPr>
            <w:r w:rsidRPr="00307D8D">
              <w:rPr>
                <w:rFonts w:ascii="宋体" w:eastAsia="宋体" w:hAnsi="宋体" w:cs="宋体" w:hint="eastAsia"/>
                <w:kern w:val="0"/>
                <w:sz w:val="24"/>
                <w:szCs w:val="24"/>
              </w:rPr>
              <w:t>三等</w:t>
            </w:r>
          </w:p>
        </w:tc>
        <w:tc>
          <w:tcPr>
            <w:tcW w:w="1134" w:type="dxa"/>
            <w:tcBorders>
              <w:top w:val="nil"/>
              <w:left w:val="nil"/>
              <w:bottom w:val="single" w:sz="4" w:space="0" w:color="auto"/>
              <w:right w:val="single" w:sz="4" w:space="0" w:color="auto"/>
            </w:tcBorders>
            <w:vAlign w:val="center"/>
          </w:tcPr>
          <w:p w:rsidR="00924DE4" w:rsidRPr="00307D8D" w:rsidRDefault="00924DE4" w:rsidP="00180F3E">
            <w:pPr>
              <w:widowControl/>
              <w:spacing w:line="560" w:lineRule="exact"/>
              <w:jc w:val="center"/>
              <w:rPr>
                <w:rFonts w:ascii="宋体" w:eastAsia="宋体" w:hAnsi="宋体" w:cs="宋体"/>
                <w:kern w:val="0"/>
                <w:sz w:val="24"/>
                <w:szCs w:val="24"/>
              </w:rPr>
            </w:pPr>
            <w:r w:rsidRPr="00307D8D">
              <w:rPr>
                <w:rFonts w:ascii="宋体" w:eastAsia="宋体" w:hAnsi="宋体" w:cs="宋体" w:hint="eastAsia"/>
                <w:kern w:val="0"/>
                <w:sz w:val="24"/>
                <w:szCs w:val="24"/>
              </w:rPr>
              <w:t>12</w:t>
            </w:r>
          </w:p>
        </w:tc>
        <w:tc>
          <w:tcPr>
            <w:tcW w:w="1275" w:type="dxa"/>
            <w:tcBorders>
              <w:top w:val="nil"/>
              <w:left w:val="nil"/>
              <w:bottom w:val="single" w:sz="4" w:space="0" w:color="auto"/>
              <w:right w:val="single" w:sz="4" w:space="0" w:color="auto"/>
            </w:tcBorders>
            <w:vAlign w:val="center"/>
          </w:tcPr>
          <w:p w:rsidR="00924DE4" w:rsidRPr="00307D8D" w:rsidRDefault="00924DE4" w:rsidP="00180F3E">
            <w:pPr>
              <w:widowControl/>
              <w:spacing w:line="560" w:lineRule="exact"/>
              <w:jc w:val="center"/>
              <w:rPr>
                <w:rFonts w:ascii="宋体" w:eastAsia="宋体" w:hAnsi="宋体" w:cs="宋体"/>
                <w:kern w:val="0"/>
                <w:sz w:val="24"/>
                <w:szCs w:val="24"/>
              </w:rPr>
            </w:pPr>
            <w:r w:rsidRPr="00307D8D">
              <w:rPr>
                <w:rFonts w:ascii="宋体" w:eastAsia="宋体" w:hAnsi="宋体" w:cs="宋体" w:hint="eastAsia"/>
                <w:kern w:val="0"/>
                <w:sz w:val="24"/>
                <w:szCs w:val="24"/>
              </w:rPr>
              <w:t>0.6</w:t>
            </w:r>
          </w:p>
        </w:tc>
        <w:tc>
          <w:tcPr>
            <w:tcW w:w="1168" w:type="dxa"/>
            <w:tcBorders>
              <w:top w:val="nil"/>
              <w:left w:val="nil"/>
              <w:bottom w:val="single" w:sz="4" w:space="0" w:color="auto"/>
              <w:right w:val="single" w:sz="4" w:space="0" w:color="auto"/>
            </w:tcBorders>
            <w:vAlign w:val="center"/>
          </w:tcPr>
          <w:p w:rsidR="00924DE4" w:rsidRPr="00307D8D" w:rsidRDefault="00924DE4" w:rsidP="00180F3E">
            <w:pPr>
              <w:widowControl/>
              <w:spacing w:line="560" w:lineRule="exact"/>
              <w:jc w:val="center"/>
              <w:rPr>
                <w:rFonts w:ascii="宋体" w:eastAsia="宋体" w:hAnsi="宋体" w:cs="宋体"/>
                <w:kern w:val="0"/>
                <w:sz w:val="24"/>
                <w:szCs w:val="24"/>
              </w:rPr>
            </w:pPr>
            <w:r w:rsidRPr="00307D8D">
              <w:rPr>
                <w:rFonts w:ascii="宋体" w:eastAsia="宋体" w:hAnsi="宋体" w:cs="宋体" w:hint="eastAsia"/>
                <w:kern w:val="0"/>
                <w:sz w:val="24"/>
                <w:szCs w:val="24"/>
              </w:rPr>
              <w:t>13</w:t>
            </w:r>
          </w:p>
        </w:tc>
        <w:tc>
          <w:tcPr>
            <w:tcW w:w="1373" w:type="dxa"/>
            <w:tcBorders>
              <w:top w:val="nil"/>
              <w:left w:val="nil"/>
              <w:bottom w:val="single" w:sz="4" w:space="0" w:color="auto"/>
              <w:right w:val="single" w:sz="4" w:space="0" w:color="auto"/>
            </w:tcBorders>
            <w:vAlign w:val="center"/>
          </w:tcPr>
          <w:p w:rsidR="00924DE4" w:rsidRPr="00307D8D" w:rsidRDefault="00924DE4" w:rsidP="00180F3E">
            <w:pPr>
              <w:widowControl/>
              <w:spacing w:line="560" w:lineRule="exact"/>
              <w:jc w:val="center"/>
              <w:rPr>
                <w:rFonts w:ascii="宋体" w:eastAsia="宋体" w:hAnsi="宋体" w:cs="宋体"/>
                <w:kern w:val="0"/>
                <w:sz w:val="24"/>
                <w:szCs w:val="24"/>
              </w:rPr>
            </w:pPr>
            <w:r w:rsidRPr="00307D8D">
              <w:rPr>
                <w:rFonts w:ascii="宋体" w:eastAsia="宋体" w:hAnsi="宋体" w:cs="宋体" w:hint="eastAsia"/>
                <w:kern w:val="0"/>
                <w:sz w:val="24"/>
                <w:szCs w:val="24"/>
              </w:rPr>
              <w:t>0.6</w:t>
            </w:r>
          </w:p>
        </w:tc>
        <w:tc>
          <w:tcPr>
            <w:tcW w:w="1276" w:type="dxa"/>
            <w:tcBorders>
              <w:top w:val="nil"/>
              <w:left w:val="nil"/>
              <w:bottom w:val="single" w:sz="4" w:space="0" w:color="auto"/>
              <w:right w:val="single" w:sz="4" w:space="0" w:color="auto"/>
            </w:tcBorders>
            <w:vAlign w:val="center"/>
          </w:tcPr>
          <w:p w:rsidR="00924DE4" w:rsidRPr="00307D8D" w:rsidRDefault="00924DE4" w:rsidP="00180F3E">
            <w:pPr>
              <w:widowControl/>
              <w:spacing w:line="560" w:lineRule="exact"/>
              <w:ind w:firstLineChars="200" w:firstLine="480"/>
              <w:rPr>
                <w:rFonts w:ascii="宋体" w:eastAsia="宋体" w:hAnsi="宋体" w:cs="宋体"/>
                <w:kern w:val="0"/>
                <w:sz w:val="24"/>
                <w:szCs w:val="24"/>
              </w:rPr>
            </w:pPr>
            <w:r w:rsidRPr="00307D8D">
              <w:rPr>
                <w:rFonts w:ascii="宋体" w:eastAsia="宋体" w:hAnsi="宋体" w:cs="宋体" w:hint="eastAsia"/>
                <w:kern w:val="0"/>
                <w:sz w:val="24"/>
                <w:szCs w:val="24"/>
              </w:rPr>
              <w:t>20</w:t>
            </w:r>
          </w:p>
        </w:tc>
        <w:tc>
          <w:tcPr>
            <w:tcW w:w="1185" w:type="dxa"/>
            <w:tcBorders>
              <w:top w:val="nil"/>
              <w:left w:val="nil"/>
              <w:bottom w:val="single" w:sz="4" w:space="0" w:color="auto"/>
              <w:right w:val="single" w:sz="4" w:space="0" w:color="auto"/>
            </w:tcBorders>
            <w:vAlign w:val="center"/>
          </w:tcPr>
          <w:p w:rsidR="00924DE4" w:rsidRPr="00307D8D" w:rsidRDefault="00924DE4" w:rsidP="00180F3E">
            <w:pPr>
              <w:widowControl/>
              <w:spacing w:line="560" w:lineRule="exact"/>
              <w:ind w:firstLineChars="200" w:firstLine="480"/>
              <w:rPr>
                <w:rFonts w:ascii="宋体" w:eastAsia="宋体" w:hAnsi="宋体" w:cs="宋体"/>
                <w:kern w:val="0"/>
                <w:sz w:val="24"/>
                <w:szCs w:val="24"/>
              </w:rPr>
            </w:pPr>
            <w:r w:rsidRPr="00307D8D">
              <w:rPr>
                <w:rFonts w:ascii="宋体" w:eastAsia="宋体" w:hAnsi="宋体" w:cs="宋体" w:hint="eastAsia"/>
                <w:kern w:val="0"/>
                <w:sz w:val="24"/>
                <w:szCs w:val="24"/>
              </w:rPr>
              <w:t>0.8</w:t>
            </w:r>
          </w:p>
        </w:tc>
      </w:tr>
    </w:tbl>
    <w:p w:rsidR="00924DE4" w:rsidRPr="00307D8D" w:rsidRDefault="00924DE4" w:rsidP="00924DE4">
      <w:pPr>
        <w:spacing w:line="560" w:lineRule="exact"/>
        <w:ind w:firstLineChars="200" w:firstLine="480"/>
        <w:rPr>
          <w:rFonts w:ascii="宋体" w:eastAsia="宋体" w:hAnsi="宋体"/>
          <w:sz w:val="24"/>
          <w:szCs w:val="24"/>
        </w:rPr>
      </w:pPr>
    </w:p>
    <w:p w:rsidR="00924DE4" w:rsidRPr="00A20824" w:rsidRDefault="00924DE4" w:rsidP="00924DE4">
      <w:pPr>
        <w:pStyle w:val="5"/>
        <w:rPr>
          <w:rFonts w:ascii="仿宋" w:eastAsia="仿宋" w:hAnsi="仿宋"/>
          <w:sz w:val="24"/>
          <w:szCs w:val="24"/>
        </w:rPr>
      </w:pPr>
      <w:r w:rsidRPr="00A20824">
        <w:rPr>
          <w:rFonts w:ascii="仿宋" w:eastAsia="仿宋" w:hAnsi="仿宋" w:hint="eastAsia"/>
          <w:sz w:val="24"/>
          <w:szCs w:val="24"/>
        </w:rPr>
        <w:t>3.专项奖学金</w:t>
      </w:r>
    </w:p>
    <w:p w:rsidR="00924DE4" w:rsidRPr="00307D8D" w:rsidRDefault="00924DE4" w:rsidP="00924DE4">
      <w:pPr>
        <w:spacing w:line="560" w:lineRule="exact"/>
        <w:ind w:firstLineChars="200" w:firstLine="480"/>
        <w:rPr>
          <w:rFonts w:ascii="宋体" w:eastAsia="宋体" w:hAnsi="宋体"/>
          <w:sz w:val="24"/>
          <w:szCs w:val="24"/>
        </w:rPr>
      </w:pPr>
      <w:r w:rsidRPr="00307D8D">
        <w:rPr>
          <w:rFonts w:ascii="宋体" w:eastAsia="宋体" w:hAnsi="宋体" w:hint="eastAsia"/>
          <w:sz w:val="24"/>
          <w:szCs w:val="24"/>
        </w:rPr>
        <w:t>3.1优秀研究生干部</w:t>
      </w:r>
    </w:p>
    <w:p w:rsidR="00924DE4" w:rsidRPr="00307D8D" w:rsidRDefault="00924DE4" w:rsidP="00924DE4">
      <w:pPr>
        <w:spacing w:line="560" w:lineRule="exact"/>
        <w:ind w:firstLineChars="200" w:firstLine="480"/>
        <w:rPr>
          <w:rFonts w:ascii="宋体" w:eastAsia="宋体" w:hAnsi="宋体"/>
          <w:sz w:val="24"/>
          <w:szCs w:val="24"/>
        </w:rPr>
      </w:pPr>
      <w:r w:rsidRPr="00307D8D">
        <w:rPr>
          <w:rFonts w:ascii="宋体" w:eastAsia="宋体" w:hAnsi="宋体" w:hint="eastAsia"/>
          <w:sz w:val="24"/>
          <w:szCs w:val="24"/>
        </w:rPr>
        <w:t>硕士研究生和博士研究生均按参评人数的5%评定，奖金金额为0.2万/人·年。</w:t>
      </w:r>
    </w:p>
    <w:p w:rsidR="00924DE4" w:rsidRPr="00307D8D" w:rsidRDefault="00924DE4" w:rsidP="00924DE4">
      <w:pPr>
        <w:spacing w:line="560" w:lineRule="exact"/>
        <w:ind w:firstLineChars="200" w:firstLine="480"/>
        <w:rPr>
          <w:rFonts w:ascii="宋体" w:eastAsia="宋体" w:hAnsi="宋体"/>
          <w:sz w:val="24"/>
          <w:szCs w:val="24"/>
        </w:rPr>
      </w:pPr>
      <w:r w:rsidRPr="00307D8D">
        <w:rPr>
          <w:rFonts w:ascii="宋体" w:eastAsia="宋体" w:hAnsi="宋体" w:hint="eastAsia"/>
          <w:sz w:val="24"/>
          <w:szCs w:val="24"/>
        </w:rPr>
        <w:t>3.2社会实践奖</w:t>
      </w:r>
    </w:p>
    <w:p w:rsidR="00924DE4" w:rsidRPr="00307D8D" w:rsidRDefault="00924DE4" w:rsidP="00924DE4">
      <w:pPr>
        <w:spacing w:line="560" w:lineRule="exact"/>
        <w:ind w:firstLineChars="200" w:firstLine="480"/>
        <w:rPr>
          <w:rFonts w:ascii="宋体" w:eastAsia="宋体" w:hAnsi="宋体"/>
          <w:sz w:val="24"/>
          <w:szCs w:val="24"/>
        </w:rPr>
      </w:pPr>
      <w:r w:rsidRPr="00307D8D">
        <w:rPr>
          <w:rFonts w:ascii="宋体" w:eastAsia="宋体" w:hAnsi="宋体" w:hint="eastAsia"/>
          <w:sz w:val="24"/>
          <w:szCs w:val="24"/>
        </w:rPr>
        <w:t>硕士研究生和博士研究生均按参评人数的3%评定，奖金金额为0.1万/人·年。</w:t>
      </w:r>
    </w:p>
    <w:p w:rsidR="00924DE4" w:rsidRPr="00307D8D" w:rsidRDefault="00924DE4" w:rsidP="00924DE4">
      <w:pPr>
        <w:spacing w:line="560" w:lineRule="exact"/>
        <w:ind w:firstLineChars="200" w:firstLine="480"/>
        <w:rPr>
          <w:rFonts w:ascii="宋体" w:eastAsia="宋体" w:hAnsi="宋体"/>
          <w:sz w:val="24"/>
          <w:szCs w:val="24"/>
        </w:rPr>
      </w:pPr>
      <w:r w:rsidRPr="00307D8D">
        <w:rPr>
          <w:rFonts w:ascii="宋体" w:eastAsia="宋体" w:hAnsi="宋体" w:hint="eastAsia"/>
          <w:sz w:val="24"/>
          <w:szCs w:val="24"/>
        </w:rPr>
        <w:t>3.3文体竞赛奖</w:t>
      </w:r>
    </w:p>
    <w:p w:rsidR="00924DE4" w:rsidRPr="00307D8D" w:rsidRDefault="00924DE4" w:rsidP="00924DE4">
      <w:pPr>
        <w:spacing w:line="560" w:lineRule="exact"/>
        <w:ind w:firstLineChars="200" w:firstLine="480"/>
        <w:rPr>
          <w:rFonts w:ascii="宋体" w:eastAsia="宋体" w:hAnsi="宋体"/>
          <w:sz w:val="24"/>
          <w:szCs w:val="24"/>
        </w:rPr>
      </w:pPr>
      <w:r w:rsidRPr="00307D8D">
        <w:rPr>
          <w:rFonts w:ascii="宋体" w:eastAsia="宋体" w:hAnsi="宋体" w:hint="eastAsia"/>
          <w:sz w:val="24"/>
          <w:szCs w:val="24"/>
        </w:rPr>
        <w:t>根据竞赛级别共设一等（世界级）、二等（国家级）和三等（省市级）三个等级，奖金金额分别为0.3万/人·年、0.2万/人·年和0.1万/人·年。</w:t>
      </w:r>
    </w:p>
    <w:p w:rsidR="00924DE4" w:rsidRPr="00307D8D" w:rsidRDefault="00924DE4" w:rsidP="00924DE4">
      <w:pPr>
        <w:spacing w:line="560" w:lineRule="exact"/>
        <w:ind w:firstLineChars="200" w:firstLine="480"/>
        <w:rPr>
          <w:rFonts w:ascii="宋体" w:eastAsia="宋体" w:hAnsi="宋体"/>
          <w:sz w:val="24"/>
          <w:szCs w:val="24"/>
        </w:rPr>
      </w:pPr>
      <w:r w:rsidRPr="00307D8D">
        <w:rPr>
          <w:rFonts w:ascii="宋体" w:eastAsia="宋体" w:hAnsi="宋体" w:hint="eastAsia"/>
          <w:sz w:val="24"/>
          <w:szCs w:val="24"/>
        </w:rPr>
        <w:t>3.4精神文明奖</w:t>
      </w:r>
    </w:p>
    <w:p w:rsidR="00924DE4" w:rsidRPr="00307D8D" w:rsidRDefault="00924DE4" w:rsidP="00924DE4">
      <w:pPr>
        <w:spacing w:line="560" w:lineRule="exact"/>
        <w:ind w:firstLineChars="200" w:firstLine="480"/>
        <w:rPr>
          <w:rFonts w:ascii="宋体" w:eastAsia="宋体" w:hAnsi="宋体"/>
          <w:sz w:val="24"/>
          <w:szCs w:val="24"/>
        </w:rPr>
      </w:pPr>
      <w:r w:rsidRPr="00307D8D">
        <w:rPr>
          <w:rFonts w:ascii="宋体" w:eastAsia="宋体" w:hAnsi="宋体" w:hint="eastAsia"/>
          <w:sz w:val="24"/>
          <w:szCs w:val="24"/>
        </w:rPr>
        <w:t>根据推荐申报者的具体事迹和贡献分为一等、二等两个等级，奖金金额分别为0.2万/人·年和0.1万/人·年。</w:t>
      </w:r>
    </w:p>
    <w:p w:rsidR="00924DE4" w:rsidRPr="00A20824" w:rsidRDefault="00924DE4" w:rsidP="00924DE4">
      <w:pPr>
        <w:pStyle w:val="5"/>
        <w:rPr>
          <w:rFonts w:ascii="仿宋" w:eastAsia="仿宋" w:hAnsi="仿宋"/>
          <w:sz w:val="24"/>
          <w:szCs w:val="24"/>
        </w:rPr>
      </w:pPr>
      <w:r w:rsidRPr="00A20824">
        <w:rPr>
          <w:rFonts w:ascii="仿宋" w:eastAsia="仿宋" w:hAnsi="仿宋" w:hint="eastAsia"/>
          <w:sz w:val="24"/>
          <w:szCs w:val="24"/>
        </w:rPr>
        <w:t>4.社会赞助类奖学金</w:t>
      </w:r>
    </w:p>
    <w:p w:rsidR="00924DE4" w:rsidRPr="00307D8D" w:rsidRDefault="00924DE4" w:rsidP="00924DE4">
      <w:pPr>
        <w:spacing w:line="560" w:lineRule="exact"/>
        <w:ind w:firstLineChars="200" w:firstLine="480"/>
        <w:rPr>
          <w:rFonts w:ascii="宋体" w:eastAsia="宋体" w:hAnsi="宋体"/>
          <w:sz w:val="24"/>
          <w:szCs w:val="24"/>
        </w:rPr>
      </w:pPr>
      <w:r w:rsidRPr="00307D8D">
        <w:rPr>
          <w:rFonts w:ascii="宋体" w:eastAsia="宋体" w:hAnsi="宋体" w:hint="eastAsia"/>
          <w:sz w:val="24"/>
          <w:szCs w:val="24"/>
        </w:rPr>
        <w:t>4.1宝钢优秀学生奖学金（研究生）（另发通知）</w:t>
      </w:r>
    </w:p>
    <w:p w:rsidR="00924DE4" w:rsidRPr="00307D8D" w:rsidRDefault="00924DE4" w:rsidP="00924DE4">
      <w:pPr>
        <w:spacing w:line="560" w:lineRule="exact"/>
        <w:ind w:firstLineChars="200" w:firstLine="480"/>
        <w:rPr>
          <w:rFonts w:ascii="宋体" w:eastAsia="宋体" w:hAnsi="宋体"/>
          <w:sz w:val="24"/>
          <w:szCs w:val="24"/>
        </w:rPr>
      </w:pPr>
      <w:r w:rsidRPr="00307D8D">
        <w:rPr>
          <w:rFonts w:ascii="宋体" w:eastAsia="宋体" w:hAnsi="宋体" w:hint="eastAsia"/>
          <w:sz w:val="24"/>
          <w:szCs w:val="24"/>
        </w:rPr>
        <w:t>全校3个名额，1万/人·年。</w:t>
      </w:r>
    </w:p>
    <w:p w:rsidR="00924DE4" w:rsidRPr="00307D8D" w:rsidRDefault="00924DE4" w:rsidP="00924DE4">
      <w:pPr>
        <w:spacing w:line="560" w:lineRule="exact"/>
        <w:ind w:firstLineChars="200" w:firstLine="480"/>
        <w:rPr>
          <w:rFonts w:ascii="宋体" w:eastAsia="宋体" w:hAnsi="宋体"/>
          <w:sz w:val="24"/>
          <w:szCs w:val="24"/>
        </w:rPr>
      </w:pPr>
      <w:r w:rsidRPr="00307D8D">
        <w:rPr>
          <w:rFonts w:ascii="宋体" w:eastAsia="宋体" w:hAnsi="宋体" w:hint="eastAsia"/>
          <w:sz w:val="24"/>
          <w:szCs w:val="24"/>
        </w:rPr>
        <w:t>4.2通鼎优秀研究生奖学金（另发通知）</w:t>
      </w:r>
    </w:p>
    <w:p w:rsidR="00924DE4" w:rsidRPr="00307D8D" w:rsidRDefault="00924DE4" w:rsidP="00924DE4">
      <w:pPr>
        <w:spacing w:line="560" w:lineRule="exact"/>
        <w:ind w:firstLineChars="200" w:firstLine="480"/>
        <w:rPr>
          <w:rFonts w:ascii="宋体" w:eastAsia="宋体" w:hAnsi="宋体"/>
          <w:sz w:val="24"/>
          <w:szCs w:val="24"/>
        </w:rPr>
      </w:pPr>
      <w:r w:rsidRPr="00307D8D">
        <w:rPr>
          <w:rFonts w:ascii="宋体" w:eastAsia="宋体" w:hAnsi="宋体" w:hint="eastAsia"/>
          <w:sz w:val="24"/>
          <w:szCs w:val="24"/>
        </w:rPr>
        <w:t>全校每年30个名额，硕士研究生和博士研究生各半，分为一、二等奖。其</w:t>
      </w:r>
      <w:r w:rsidRPr="00307D8D">
        <w:rPr>
          <w:rFonts w:ascii="宋体" w:eastAsia="宋体" w:hAnsi="宋体" w:hint="eastAsia"/>
          <w:sz w:val="24"/>
          <w:szCs w:val="24"/>
        </w:rPr>
        <w:lastRenderedPageBreak/>
        <w:t>中，一等奖10人，1万/人·年，二等奖20人，0.5万/人·年。</w:t>
      </w:r>
    </w:p>
    <w:p w:rsidR="00924DE4" w:rsidRPr="00307D8D" w:rsidRDefault="00924DE4" w:rsidP="00924DE4">
      <w:pPr>
        <w:spacing w:line="560" w:lineRule="exact"/>
        <w:ind w:firstLineChars="200" w:firstLine="480"/>
        <w:rPr>
          <w:rFonts w:ascii="宋体" w:eastAsia="宋体" w:hAnsi="宋体"/>
          <w:sz w:val="24"/>
          <w:szCs w:val="24"/>
        </w:rPr>
      </w:pPr>
      <w:r w:rsidRPr="00307D8D">
        <w:rPr>
          <w:rFonts w:ascii="宋体" w:eastAsia="宋体" w:hAnsi="宋体" w:hint="eastAsia"/>
          <w:sz w:val="24"/>
          <w:szCs w:val="24"/>
        </w:rPr>
        <w:t>4.3校友金声奖学金（研究生）</w:t>
      </w:r>
    </w:p>
    <w:p w:rsidR="00924DE4" w:rsidRPr="00307D8D" w:rsidRDefault="00924DE4" w:rsidP="00924DE4">
      <w:pPr>
        <w:spacing w:line="560" w:lineRule="exact"/>
        <w:ind w:firstLineChars="200" w:firstLine="480"/>
        <w:rPr>
          <w:rFonts w:ascii="宋体" w:eastAsia="宋体" w:hAnsi="宋体"/>
          <w:sz w:val="24"/>
          <w:szCs w:val="24"/>
        </w:rPr>
      </w:pPr>
      <w:r w:rsidRPr="00307D8D">
        <w:rPr>
          <w:rFonts w:ascii="宋体" w:eastAsia="宋体" w:hAnsi="宋体" w:hint="eastAsia"/>
          <w:sz w:val="24"/>
          <w:szCs w:val="24"/>
        </w:rPr>
        <w:t>全校每年每单位1个名额，0.1万/人·年。</w:t>
      </w:r>
    </w:p>
    <w:p w:rsidR="00924DE4" w:rsidRPr="00A20824" w:rsidRDefault="00924DE4" w:rsidP="00924DE4">
      <w:pPr>
        <w:pStyle w:val="5"/>
        <w:rPr>
          <w:rFonts w:ascii="仿宋" w:eastAsia="仿宋" w:hAnsi="仿宋"/>
          <w:sz w:val="24"/>
          <w:szCs w:val="24"/>
        </w:rPr>
      </w:pPr>
      <w:r w:rsidRPr="00A20824">
        <w:rPr>
          <w:rFonts w:ascii="仿宋" w:eastAsia="仿宋" w:hAnsi="仿宋" w:hint="eastAsia"/>
          <w:sz w:val="24"/>
          <w:szCs w:val="24"/>
        </w:rPr>
        <w:t>5.马克思主义理论专业研究生“双百”奖学金（另发通知）</w:t>
      </w:r>
    </w:p>
    <w:p w:rsidR="00924DE4" w:rsidRPr="00307D8D" w:rsidRDefault="00924DE4" w:rsidP="00924DE4">
      <w:pPr>
        <w:spacing w:line="560" w:lineRule="exact"/>
        <w:ind w:firstLineChars="200" w:firstLine="480"/>
        <w:rPr>
          <w:rFonts w:ascii="宋体" w:eastAsia="宋体" w:hAnsi="宋体"/>
          <w:sz w:val="24"/>
        </w:rPr>
      </w:pPr>
      <w:r w:rsidRPr="00307D8D">
        <w:rPr>
          <w:rFonts w:ascii="宋体" w:eastAsia="宋体" w:hAnsi="宋体" w:hint="eastAsia"/>
          <w:sz w:val="24"/>
        </w:rPr>
        <w:t xml:space="preserve">    新生奖学金：奖金为2万元/人·年。</w:t>
      </w:r>
    </w:p>
    <w:p w:rsidR="00E941A6" w:rsidRPr="00307D8D" w:rsidRDefault="00924DE4" w:rsidP="00E941A6">
      <w:pPr>
        <w:spacing w:line="560" w:lineRule="exact"/>
        <w:ind w:firstLineChars="200" w:firstLine="480"/>
        <w:rPr>
          <w:rFonts w:ascii="宋体" w:eastAsia="宋体" w:hAnsi="宋体"/>
          <w:sz w:val="24"/>
        </w:rPr>
      </w:pPr>
      <w:r w:rsidRPr="00307D8D">
        <w:rPr>
          <w:rFonts w:ascii="宋体" w:eastAsia="宋体" w:hAnsi="宋体" w:hint="eastAsia"/>
          <w:sz w:val="24"/>
        </w:rPr>
        <w:t xml:space="preserve">    学术奖学金：奖金为3万元/人·年。</w:t>
      </w:r>
    </w:p>
    <w:p w:rsidR="00924DE4" w:rsidRPr="00A20824" w:rsidRDefault="00924DE4" w:rsidP="00924DE4">
      <w:pPr>
        <w:pStyle w:val="3"/>
        <w:spacing w:line="560" w:lineRule="exact"/>
        <w:rPr>
          <w:rFonts w:ascii="黑体" w:eastAsia="黑体" w:hAnsi="黑体"/>
          <w:sz w:val="28"/>
          <w:szCs w:val="28"/>
        </w:rPr>
      </w:pPr>
      <w:bookmarkStart w:id="2" w:name="_Toc475558021"/>
      <w:r w:rsidRPr="00A20824">
        <w:rPr>
          <w:rFonts w:ascii="黑体" w:eastAsia="黑体" w:hAnsi="黑体" w:hint="eastAsia"/>
          <w:sz w:val="28"/>
          <w:szCs w:val="28"/>
        </w:rPr>
        <w:t>三、参评范围</w:t>
      </w:r>
      <w:bookmarkEnd w:id="2"/>
    </w:p>
    <w:p w:rsidR="00924DE4" w:rsidRPr="00307D8D" w:rsidRDefault="00924DE4" w:rsidP="00924DE4">
      <w:pPr>
        <w:spacing w:line="560" w:lineRule="exact"/>
        <w:ind w:firstLineChars="200" w:firstLine="480"/>
        <w:rPr>
          <w:rFonts w:ascii="宋体" w:eastAsia="宋体" w:hAnsi="宋体"/>
          <w:color w:val="000000"/>
          <w:sz w:val="24"/>
          <w:szCs w:val="24"/>
        </w:rPr>
      </w:pPr>
      <w:r w:rsidRPr="00307D8D">
        <w:rPr>
          <w:rFonts w:ascii="宋体" w:eastAsia="宋体" w:hAnsi="宋体" w:hint="eastAsia"/>
          <w:color w:val="000000"/>
          <w:sz w:val="24"/>
          <w:szCs w:val="24"/>
        </w:rPr>
        <w:t>我校纳入全国研究生招生计划的、</w:t>
      </w:r>
      <w:r w:rsidRPr="00307D8D">
        <w:rPr>
          <w:rFonts w:ascii="宋体" w:eastAsia="宋体" w:hAnsi="宋体"/>
          <w:color w:val="000000"/>
          <w:sz w:val="24"/>
          <w:szCs w:val="24"/>
        </w:rPr>
        <w:t>在国家教育拨款年限内的</w:t>
      </w:r>
      <w:r w:rsidRPr="00307D8D">
        <w:rPr>
          <w:rFonts w:ascii="宋体" w:eastAsia="宋体" w:hAnsi="宋体" w:hint="eastAsia"/>
          <w:color w:val="000000"/>
          <w:sz w:val="24"/>
          <w:szCs w:val="24"/>
        </w:rPr>
        <w:t>非定向、全日制研究生，同时须具有中华人民共和国国籍。本科直博生计入博士生人数，评选时若未进行博士资格考核的，可以以硕士生身份参评。少数民族高层次骨干人才的研究生中无固定收入的可参评。</w:t>
      </w:r>
    </w:p>
    <w:p w:rsidR="00924DE4" w:rsidRPr="00307D8D" w:rsidRDefault="00924DE4" w:rsidP="00924DE4">
      <w:pPr>
        <w:spacing w:line="560" w:lineRule="exact"/>
        <w:ind w:firstLineChars="200" w:firstLine="480"/>
        <w:rPr>
          <w:rFonts w:ascii="宋体" w:eastAsia="宋体" w:hAnsi="宋体"/>
          <w:color w:val="000000"/>
          <w:sz w:val="24"/>
          <w:szCs w:val="24"/>
        </w:rPr>
      </w:pPr>
      <w:r w:rsidRPr="00307D8D">
        <w:rPr>
          <w:rFonts w:ascii="宋体" w:eastAsia="宋体" w:hAnsi="宋体" w:hint="eastAsia"/>
          <w:color w:val="000000"/>
          <w:sz w:val="24"/>
          <w:szCs w:val="24"/>
        </w:rPr>
        <w:t>有以下情况之一者取消本年度参评资格：</w:t>
      </w:r>
    </w:p>
    <w:p w:rsidR="00924DE4" w:rsidRPr="00307D8D" w:rsidRDefault="00924DE4" w:rsidP="00924DE4">
      <w:pPr>
        <w:spacing w:line="560" w:lineRule="exact"/>
        <w:ind w:firstLineChars="200" w:firstLine="480"/>
        <w:rPr>
          <w:rFonts w:ascii="宋体" w:eastAsia="宋体" w:hAnsi="宋体"/>
          <w:color w:val="000000"/>
          <w:sz w:val="24"/>
          <w:szCs w:val="24"/>
        </w:rPr>
      </w:pPr>
      <w:r w:rsidRPr="00307D8D">
        <w:rPr>
          <w:rFonts w:ascii="宋体" w:eastAsia="宋体" w:hAnsi="宋体" w:hint="eastAsia"/>
          <w:color w:val="000000"/>
          <w:sz w:val="24"/>
          <w:szCs w:val="24"/>
        </w:rPr>
        <w:t>1.违反校规校纪受到处分者；</w:t>
      </w:r>
    </w:p>
    <w:p w:rsidR="00924DE4" w:rsidRPr="00307D8D" w:rsidRDefault="00924DE4" w:rsidP="00924DE4">
      <w:pPr>
        <w:spacing w:line="560" w:lineRule="exact"/>
        <w:ind w:firstLineChars="200" w:firstLine="480"/>
        <w:rPr>
          <w:rFonts w:ascii="宋体" w:eastAsia="宋体" w:hAnsi="宋体"/>
          <w:color w:val="000000"/>
          <w:sz w:val="24"/>
          <w:szCs w:val="24"/>
        </w:rPr>
      </w:pPr>
      <w:r w:rsidRPr="00307D8D">
        <w:rPr>
          <w:rFonts w:ascii="宋体" w:eastAsia="宋体" w:hAnsi="宋体" w:hint="eastAsia"/>
          <w:color w:val="000000"/>
          <w:sz w:val="24"/>
          <w:szCs w:val="24"/>
        </w:rPr>
        <w:t>2.在学术研究中有弄虚作假行为者；</w:t>
      </w:r>
    </w:p>
    <w:p w:rsidR="00924DE4" w:rsidRPr="00307D8D" w:rsidRDefault="00924DE4" w:rsidP="00924DE4">
      <w:pPr>
        <w:spacing w:line="560" w:lineRule="exact"/>
        <w:ind w:firstLineChars="200" w:firstLine="480"/>
        <w:rPr>
          <w:rFonts w:ascii="宋体" w:eastAsia="宋体" w:hAnsi="宋体"/>
          <w:color w:val="000000"/>
          <w:sz w:val="24"/>
          <w:szCs w:val="24"/>
        </w:rPr>
      </w:pPr>
      <w:r w:rsidRPr="00307D8D">
        <w:rPr>
          <w:rFonts w:ascii="宋体" w:eastAsia="宋体" w:hAnsi="宋体" w:hint="eastAsia"/>
          <w:color w:val="000000"/>
          <w:sz w:val="24"/>
          <w:szCs w:val="24"/>
        </w:rPr>
        <w:t>3.必修课程有不及格科目者；</w:t>
      </w:r>
    </w:p>
    <w:p w:rsidR="00924DE4" w:rsidRPr="00307D8D" w:rsidRDefault="00924DE4" w:rsidP="00924DE4">
      <w:pPr>
        <w:spacing w:line="560" w:lineRule="exact"/>
        <w:ind w:firstLineChars="200" w:firstLine="480"/>
        <w:rPr>
          <w:rFonts w:ascii="宋体" w:eastAsia="宋体" w:hAnsi="宋体"/>
          <w:color w:val="000000"/>
          <w:sz w:val="24"/>
          <w:szCs w:val="24"/>
        </w:rPr>
      </w:pPr>
      <w:r w:rsidRPr="00307D8D">
        <w:rPr>
          <w:rFonts w:ascii="宋体" w:eastAsia="宋体" w:hAnsi="宋体" w:hint="eastAsia"/>
          <w:color w:val="000000"/>
          <w:sz w:val="24"/>
          <w:szCs w:val="24"/>
        </w:rPr>
        <w:t>4.在科研工作或在实验中造成严重事故或重大损失者；</w:t>
      </w:r>
    </w:p>
    <w:p w:rsidR="00924DE4" w:rsidRPr="00307D8D" w:rsidRDefault="00924DE4" w:rsidP="00924DE4">
      <w:pPr>
        <w:spacing w:line="560" w:lineRule="exact"/>
        <w:ind w:firstLineChars="200" w:firstLine="480"/>
        <w:rPr>
          <w:rFonts w:ascii="宋体" w:eastAsia="宋体" w:hAnsi="宋体"/>
          <w:color w:val="000000"/>
          <w:sz w:val="24"/>
          <w:szCs w:val="24"/>
        </w:rPr>
      </w:pPr>
      <w:r w:rsidRPr="00307D8D">
        <w:rPr>
          <w:rFonts w:ascii="宋体" w:eastAsia="宋体" w:hAnsi="宋体" w:hint="eastAsia"/>
          <w:color w:val="000000"/>
          <w:sz w:val="24"/>
          <w:szCs w:val="24"/>
        </w:rPr>
        <w:t>5.其它有损学校荣誉等行为者。</w:t>
      </w:r>
    </w:p>
    <w:p w:rsidR="00924DE4" w:rsidRPr="00A20824" w:rsidRDefault="00924DE4" w:rsidP="00924DE4">
      <w:pPr>
        <w:pStyle w:val="3"/>
        <w:spacing w:line="560" w:lineRule="exact"/>
        <w:rPr>
          <w:rFonts w:ascii="黑体" w:eastAsia="黑体" w:hAnsi="黑体"/>
          <w:sz w:val="28"/>
          <w:szCs w:val="28"/>
        </w:rPr>
      </w:pPr>
      <w:bookmarkStart w:id="3" w:name="_Toc475558022"/>
      <w:r w:rsidRPr="00A20824">
        <w:rPr>
          <w:rFonts w:ascii="黑体" w:eastAsia="黑体" w:hAnsi="黑体" w:hint="eastAsia"/>
          <w:sz w:val="28"/>
          <w:szCs w:val="28"/>
        </w:rPr>
        <w:t>四、评选标准</w:t>
      </w:r>
      <w:bookmarkEnd w:id="3"/>
    </w:p>
    <w:p w:rsidR="00924DE4" w:rsidRPr="00A20824" w:rsidRDefault="00924DE4" w:rsidP="00924DE4">
      <w:pPr>
        <w:pStyle w:val="4"/>
        <w:spacing w:line="560" w:lineRule="exact"/>
        <w:rPr>
          <w:rFonts w:ascii="楷体" w:eastAsia="楷体" w:hAnsi="楷体"/>
          <w:sz w:val="24"/>
          <w:szCs w:val="24"/>
        </w:rPr>
      </w:pPr>
      <w:r w:rsidRPr="00A20824">
        <w:rPr>
          <w:rFonts w:ascii="楷体" w:eastAsia="楷体" w:hAnsi="楷体" w:hint="eastAsia"/>
          <w:sz w:val="24"/>
          <w:szCs w:val="24"/>
        </w:rPr>
        <w:t>（一）基本条件</w:t>
      </w:r>
    </w:p>
    <w:p w:rsidR="00924DE4" w:rsidRPr="00307D8D" w:rsidRDefault="00924DE4" w:rsidP="00924DE4">
      <w:pPr>
        <w:spacing w:line="560" w:lineRule="exact"/>
        <w:ind w:firstLineChars="200" w:firstLine="480"/>
        <w:rPr>
          <w:rFonts w:ascii="宋体" w:eastAsia="宋体" w:hAnsi="宋体"/>
          <w:color w:val="000000"/>
          <w:sz w:val="24"/>
          <w:szCs w:val="24"/>
        </w:rPr>
      </w:pPr>
      <w:r w:rsidRPr="00307D8D">
        <w:rPr>
          <w:rFonts w:ascii="宋体" w:eastAsia="宋体" w:hAnsi="宋体" w:hint="eastAsia"/>
          <w:color w:val="000000"/>
          <w:sz w:val="24"/>
          <w:szCs w:val="24"/>
        </w:rPr>
        <w:t>申请者必须具备以下基本条件：</w:t>
      </w:r>
    </w:p>
    <w:p w:rsidR="00924DE4" w:rsidRPr="00307D8D" w:rsidRDefault="00924DE4" w:rsidP="00924DE4">
      <w:pPr>
        <w:spacing w:line="560" w:lineRule="exact"/>
        <w:ind w:firstLineChars="200" w:firstLine="480"/>
        <w:rPr>
          <w:rFonts w:ascii="宋体" w:eastAsia="宋体" w:hAnsi="宋体"/>
          <w:color w:val="000000"/>
          <w:sz w:val="24"/>
          <w:szCs w:val="24"/>
        </w:rPr>
      </w:pPr>
      <w:r w:rsidRPr="00307D8D">
        <w:rPr>
          <w:rFonts w:ascii="宋体" w:eastAsia="宋体" w:hAnsi="宋体" w:hint="eastAsia"/>
          <w:color w:val="000000"/>
          <w:sz w:val="24"/>
          <w:szCs w:val="24"/>
        </w:rPr>
        <w:t>（1）热爱祖国，遵纪守法，诚实守信，品德优良；</w:t>
      </w:r>
    </w:p>
    <w:p w:rsidR="00924DE4" w:rsidRPr="00307D8D" w:rsidRDefault="00924DE4" w:rsidP="00924DE4">
      <w:pPr>
        <w:spacing w:line="560" w:lineRule="exact"/>
        <w:ind w:firstLineChars="200" w:firstLine="480"/>
        <w:rPr>
          <w:rFonts w:ascii="宋体" w:eastAsia="宋体" w:hAnsi="宋体"/>
          <w:color w:val="000000"/>
          <w:sz w:val="24"/>
          <w:szCs w:val="24"/>
        </w:rPr>
      </w:pPr>
      <w:r w:rsidRPr="00307D8D">
        <w:rPr>
          <w:rFonts w:ascii="宋体" w:eastAsia="宋体" w:hAnsi="宋体" w:hint="eastAsia"/>
          <w:color w:val="000000"/>
          <w:sz w:val="24"/>
          <w:szCs w:val="24"/>
        </w:rPr>
        <w:lastRenderedPageBreak/>
        <w:t>（2）努力学习，积极开展科研工作。</w:t>
      </w:r>
    </w:p>
    <w:p w:rsidR="00924DE4" w:rsidRPr="00A20824" w:rsidRDefault="00924DE4" w:rsidP="00924DE4">
      <w:pPr>
        <w:pStyle w:val="4"/>
        <w:spacing w:line="560" w:lineRule="exact"/>
        <w:rPr>
          <w:rFonts w:ascii="楷体" w:eastAsia="楷体" w:hAnsi="楷体"/>
          <w:sz w:val="24"/>
          <w:szCs w:val="24"/>
        </w:rPr>
      </w:pPr>
      <w:r w:rsidRPr="00A20824">
        <w:rPr>
          <w:rFonts w:ascii="楷体" w:eastAsia="楷体" w:hAnsi="楷体" w:hint="eastAsia"/>
          <w:sz w:val="24"/>
          <w:szCs w:val="24"/>
        </w:rPr>
        <w:t>（二）分类条件</w:t>
      </w:r>
    </w:p>
    <w:p w:rsidR="00924DE4" w:rsidRPr="00307D8D" w:rsidRDefault="00924DE4" w:rsidP="00924DE4">
      <w:pPr>
        <w:spacing w:line="560" w:lineRule="exact"/>
        <w:ind w:firstLineChars="200" w:firstLine="480"/>
        <w:rPr>
          <w:rFonts w:ascii="宋体" w:eastAsia="宋体" w:hAnsi="宋体"/>
          <w:color w:val="000000"/>
          <w:sz w:val="24"/>
          <w:szCs w:val="24"/>
        </w:rPr>
      </w:pPr>
      <w:r w:rsidRPr="00307D8D">
        <w:rPr>
          <w:rFonts w:ascii="宋体" w:eastAsia="宋体" w:hAnsi="宋体" w:hint="eastAsia"/>
          <w:color w:val="000000"/>
          <w:sz w:val="24"/>
          <w:szCs w:val="24"/>
        </w:rPr>
        <w:t>各类奖项除具备获奖基本条件外，申请者需同时具备以下具体条件方可参评：</w:t>
      </w:r>
    </w:p>
    <w:p w:rsidR="00924DE4" w:rsidRPr="00A20824" w:rsidRDefault="00924DE4" w:rsidP="00924DE4">
      <w:pPr>
        <w:pStyle w:val="5"/>
        <w:rPr>
          <w:rFonts w:ascii="仿宋" w:eastAsia="仿宋" w:hAnsi="仿宋"/>
          <w:sz w:val="24"/>
          <w:szCs w:val="24"/>
        </w:rPr>
      </w:pPr>
      <w:r w:rsidRPr="00A20824">
        <w:rPr>
          <w:rFonts w:ascii="仿宋" w:eastAsia="仿宋" w:hAnsi="仿宋" w:hint="eastAsia"/>
          <w:sz w:val="24"/>
          <w:szCs w:val="24"/>
        </w:rPr>
        <w:t>1. 国家奖学金</w:t>
      </w:r>
    </w:p>
    <w:p w:rsidR="00924DE4" w:rsidRPr="00307D8D" w:rsidRDefault="0053690E" w:rsidP="00924DE4">
      <w:pPr>
        <w:spacing w:line="560" w:lineRule="exact"/>
        <w:ind w:firstLineChars="200" w:firstLine="480"/>
        <w:rPr>
          <w:rFonts w:ascii="宋体" w:eastAsia="宋体" w:hAnsi="宋体"/>
          <w:color w:val="000000"/>
          <w:sz w:val="24"/>
          <w:szCs w:val="24"/>
        </w:rPr>
      </w:pPr>
      <w:r>
        <w:rPr>
          <w:rFonts w:ascii="宋体" w:eastAsia="宋体" w:hAnsi="宋体" w:hint="eastAsia"/>
          <w:color w:val="000000"/>
          <w:sz w:val="24"/>
          <w:szCs w:val="24"/>
        </w:rPr>
        <w:t>详见《北京师范大学研究生国家奖学金管理办法》</w:t>
      </w:r>
    </w:p>
    <w:p w:rsidR="00924DE4" w:rsidRPr="00A20824" w:rsidRDefault="00924DE4" w:rsidP="00924DE4">
      <w:pPr>
        <w:pStyle w:val="5"/>
        <w:rPr>
          <w:rFonts w:ascii="仿宋" w:eastAsia="仿宋" w:hAnsi="仿宋"/>
          <w:sz w:val="24"/>
          <w:szCs w:val="24"/>
        </w:rPr>
      </w:pPr>
      <w:r>
        <w:rPr>
          <w:rFonts w:ascii="仿宋" w:eastAsia="仿宋" w:hAnsi="仿宋" w:hint="eastAsia"/>
          <w:sz w:val="24"/>
          <w:szCs w:val="24"/>
        </w:rPr>
        <w:t>2.</w:t>
      </w:r>
      <w:r w:rsidRPr="00A20824">
        <w:rPr>
          <w:rFonts w:ascii="仿宋" w:eastAsia="仿宋" w:hAnsi="仿宋" w:hint="eastAsia"/>
          <w:sz w:val="24"/>
          <w:szCs w:val="24"/>
        </w:rPr>
        <w:t>学业奖学金</w:t>
      </w:r>
    </w:p>
    <w:p w:rsidR="00924DE4" w:rsidRPr="00307D8D" w:rsidRDefault="00924DE4" w:rsidP="0053690E">
      <w:pPr>
        <w:spacing w:line="560" w:lineRule="exact"/>
        <w:ind w:firstLineChars="200" w:firstLine="480"/>
        <w:rPr>
          <w:rFonts w:ascii="宋体" w:eastAsia="宋体" w:hAnsi="宋体"/>
          <w:sz w:val="24"/>
          <w:szCs w:val="24"/>
        </w:rPr>
      </w:pPr>
      <w:r w:rsidRPr="00307D8D">
        <w:rPr>
          <w:rFonts w:ascii="宋体" w:eastAsia="宋体" w:hAnsi="宋体" w:hint="eastAsia"/>
          <w:sz w:val="24"/>
          <w:szCs w:val="24"/>
        </w:rPr>
        <w:t>详见《北京师范大学研究生学业奖学金实施办法（试行）》)</w:t>
      </w:r>
    </w:p>
    <w:p w:rsidR="00924DE4" w:rsidRPr="00A20824" w:rsidRDefault="00924DE4" w:rsidP="00924DE4">
      <w:pPr>
        <w:pStyle w:val="5"/>
        <w:rPr>
          <w:rFonts w:ascii="仿宋" w:eastAsia="仿宋" w:hAnsi="仿宋"/>
          <w:sz w:val="24"/>
          <w:szCs w:val="24"/>
        </w:rPr>
      </w:pPr>
      <w:r w:rsidRPr="00A20824">
        <w:rPr>
          <w:rFonts w:ascii="仿宋" w:eastAsia="仿宋" w:hAnsi="仿宋" w:hint="eastAsia"/>
          <w:sz w:val="24"/>
          <w:szCs w:val="24"/>
        </w:rPr>
        <w:t>3.专项奖学金</w:t>
      </w:r>
    </w:p>
    <w:p w:rsidR="00924DE4" w:rsidRPr="00307D8D" w:rsidRDefault="00924DE4" w:rsidP="00924DE4">
      <w:pPr>
        <w:spacing w:line="560" w:lineRule="exact"/>
        <w:ind w:firstLineChars="200" w:firstLine="480"/>
        <w:rPr>
          <w:rFonts w:ascii="宋体" w:eastAsia="宋体" w:hAnsi="宋体"/>
          <w:sz w:val="24"/>
          <w:szCs w:val="24"/>
        </w:rPr>
      </w:pPr>
      <w:r w:rsidRPr="00307D8D">
        <w:rPr>
          <w:rFonts w:ascii="宋体" w:eastAsia="宋体" w:hAnsi="宋体" w:hint="eastAsia"/>
          <w:sz w:val="24"/>
          <w:szCs w:val="24"/>
        </w:rPr>
        <w:t>3.1优秀研究生干部</w:t>
      </w:r>
    </w:p>
    <w:p w:rsidR="0053690E" w:rsidRPr="0053690E" w:rsidRDefault="0053690E" w:rsidP="0053690E">
      <w:pPr>
        <w:spacing w:line="560" w:lineRule="exact"/>
        <w:ind w:firstLineChars="200" w:firstLine="480"/>
        <w:rPr>
          <w:rFonts w:ascii="宋体" w:eastAsia="宋体" w:hAnsi="宋体"/>
          <w:color w:val="000000"/>
          <w:sz w:val="24"/>
          <w:szCs w:val="24"/>
        </w:rPr>
      </w:pPr>
      <w:r w:rsidRPr="0053690E">
        <w:rPr>
          <w:rFonts w:ascii="宋体" w:eastAsia="宋体" w:hAnsi="宋体" w:hint="eastAsia"/>
          <w:color w:val="000000"/>
          <w:sz w:val="24"/>
          <w:szCs w:val="24"/>
        </w:rPr>
        <w:t>详见《北京师范大学</w:t>
      </w:r>
      <w:r w:rsidRPr="0053690E">
        <w:rPr>
          <w:rFonts w:ascii="宋体" w:eastAsia="宋体" w:hAnsi="宋体"/>
          <w:color w:val="000000"/>
          <w:sz w:val="24"/>
          <w:szCs w:val="24"/>
        </w:rPr>
        <w:t>优秀研究生干部</w:t>
      </w:r>
      <w:r w:rsidRPr="0053690E">
        <w:rPr>
          <w:rFonts w:ascii="宋体" w:eastAsia="宋体" w:hAnsi="宋体" w:hint="eastAsia"/>
          <w:color w:val="000000"/>
          <w:sz w:val="24"/>
          <w:szCs w:val="24"/>
        </w:rPr>
        <w:t>评选</w:t>
      </w:r>
      <w:r w:rsidRPr="0053690E">
        <w:rPr>
          <w:rFonts w:ascii="宋体" w:eastAsia="宋体" w:hAnsi="宋体"/>
          <w:color w:val="000000"/>
          <w:sz w:val="24"/>
          <w:szCs w:val="24"/>
        </w:rPr>
        <w:t>办法</w:t>
      </w:r>
      <w:r w:rsidRPr="0053690E">
        <w:rPr>
          <w:rFonts w:ascii="宋体" w:eastAsia="宋体" w:hAnsi="宋体" w:hint="eastAsia"/>
          <w:color w:val="000000"/>
          <w:sz w:val="24"/>
          <w:szCs w:val="24"/>
        </w:rPr>
        <w:t>》</w:t>
      </w:r>
    </w:p>
    <w:p w:rsidR="00924DE4" w:rsidRPr="00307D8D" w:rsidRDefault="00924DE4" w:rsidP="00924DE4">
      <w:pPr>
        <w:spacing w:line="560" w:lineRule="exact"/>
        <w:ind w:firstLineChars="200" w:firstLine="480"/>
        <w:rPr>
          <w:rFonts w:ascii="宋体" w:eastAsia="宋体" w:hAnsi="宋体"/>
          <w:sz w:val="24"/>
          <w:szCs w:val="24"/>
        </w:rPr>
      </w:pPr>
      <w:r w:rsidRPr="00307D8D">
        <w:rPr>
          <w:rFonts w:ascii="宋体" w:eastAsia="宋体" w:hAnsi="宋体" w:hint="eastAsia"/>
          <w:sz w:val="24"/>
          <w:szCs w:val="24"/>
        </w:rPr>
        <w:t>3.2社会实践奖</w:t>
      </w:r>
    </w:p>
    <w:p w:rsidR="0053690E" w:rsidRPr="0053690E" w:rsidRDefault="0053690E" w:rsidP="0053690E">
      <w:pPr>
        <w:spacing w:line="560" w:lineRule="exact"/>
        <w:ind w:firstLineChars="200" w:firstLine="480"/>
        <w:rPr>
          <w:rFonts w:ascii="宋体" w:eastAsia="宋体" w:hAnsi="宋体"/>
          <w:color w:val="000000"/>
          <w:sz w:val="24"/>
          <w:szCs w:val="24"/>
        </w:rPr>
      </w:pPr>
      <w:r w:rsidRPr="0053690E">
        <w:rPr>
          <w:rFonts w:ascii="宋体" w:eastAsia="宋体" w:hAnsi="宋体" w:hint="eastAsia"/>
          <w:color w:val="000000"/>
          <w:sz w:val="24"/>
          <w:szCs w:val="24"/>
        </w:rPr>
        <w:t>详见《北京师范大学</w:t>
      </w:r>
      <w:r w:rsidRPr="0053690E">
        <w:rPr>
          <w:rFonts w:ascii="宋体" w:eastAsia="宋体" w:hAnsi="宋体"/>
          <w:color w:val="000000"/>
          <w:sz w:val="24"/>
          <w:szCs w:val="24"/>
        </w:rPr>
        <w:t>社会实践奖学金</w:t>
      </w:r>
      <w:r w:rsidRPr="0053690E">
        <w:rPr>
          <w:rFonts w:ascii="宋体" w:eastAsia="宋体" w:hAnsi="宋体" w:hint="eastAsia"/>
          <w:color w:val="000000"/>
          <w:sz w:val="24"/>
          <w:szCs w:val="24"/>
        </w:rPr>
        <w:t>评选</w:t>
      </w:r>
      <w:r w:rsidRPr="0053690E">
        <w:rPr>
          <w:rFonts w:ascii="宋体" w:eastAsia="宋体" w:hAnsi="宋体"/>
          <w:color w:val="000000"/>
          <w:sz w:val="24"/>
          <w:szCs w:val="24"/>
        </w:rPr>
        <w:t>办法</w:t>
      </w:r>
      <w:r w:rsidRPr="0053690E">
        <w:rPr>
          <w:rFonts w:ascii="宋体" w:eastAsia="宋体" w:hAnsi="宋体" w:hint="eastAsia"/>
          <w:color w:val="000000"/>
          <w:sz w:val="24"/>
          <w:szCs w:val="24"/>
        </w:rPr>
        <w:t>》</w:t>
      </w:r>
    </w:p>
    <w:p w:rsidR="00924DE4" w:rsidRPr="00307D8D" w:rsidRDefault="00924DE4" w:rsidP="00924DE4">
      <w:pPr>
        <w:spacing w:line="560" w:lineRule="exact"/>
        <w:ind w:firstLineChars="200" w:firstLine="480"/>
        <w:rPr>
          <w:rFonts w:ascii="宋体" w:eastAsia="宋体" w:hAnsi="宋体"/>
          <w:sz w:val="24"/>
          <w:szCs w:val="24"/>
        </w:rPr>
      </w:pPr>
      <w:r w:rsidRPr="00307D8D">
        <w:rPr>
          <w:rFonts w:ascii="宋体" w:eastAsia="宋体" w:hAnsi="宋体" w:hint="eastAsia"/>
          <w:sz w:val="24"/>
          <w:szCs w:val="24"/>
        </w:rPr>
        <w:t>3.3文体竞赛奖</w:t>
      </w:r>
    </w:p>
    <w:p w:rsidR="0053690E" w:rsidRPr="0053690E" w:rsidRDefault="0053690E" w:rsidP="0053690E">
      <w:pPr>
        <w:spacing w:line="560" w:lineRule="exact"/>
        <w:ind w:firstLineChars="200" w:firstLine="480"/>
        <w:rPr>
          <w:rFonts w:ascii="宋体" w:eastAsia="宋体" w:hAnsi="宋体"/>
          <w:color w:val="000000"/>
          <w:sz w:val="24"/>
          <w:szCs w:val="24"/>
        </w:rPr>
      </w:pPr>
      <w:r w:rsidRPr="0053690E">
        <w:rPr>
          <w:rFonts w:ascii="宋体" w:eastAsia="宋体" w:hAnsi="宋体" w:hint="eastAsia"/>
          <w:color w:val="000000"/>
          <w:sz w:val="24"/>
          <w:szCs w:val="24"/>
        </w:rPr>
        <w:t>详见《北京师范大学研究生文体竞赛</w:t>
      </w:r>
      <w:r w:rsidRPr="0053690E">
        <w:rPr>
          <w:rFonts w:ascii="宋体" w:eastAsia="宋体" w:hAnsi="宋体"/>
          <w:color w:val="000000"/>
          <w:sz w:val="24"/>
          <w:szCs w:val="24"/>
        </w:rPr>
        <w:t>奖学金</w:t>
      </w:r>
      <w:r w:rsidRPr="0053690E">
        <w:rPr>
          <w:rFonts w:ascii="宋体" w:eastAsia="宋体" w:hAnsi="宋体" w:hint="eastAsia"/>
          <w:color w:val="000000"/>
          <w:sz w:val="24"/>
          <w:szCs w:val="24"/>
        </w:rPr>
        <w:t>评选</w:t>
      </w:r>
      <w:r w:rsidRPr="0053690E">
        <w:rPr>
          <w:rFonts w:ascii="宋体" w:eastAsia="宋体" w:hAnsi="宋体"/>
          <w:color w:val="000000"/>
          <w:sz w:val="24"/>
          <w:szCs w:val="24"/>
        </w:rPr>
        <w:t>办法</w:t>
      </w:r>
      <w:r w:rsidRPr="0053690E">
        <w:rPr>
          <w:rFonts w:ascii="宋体" w:eastAsia="宋体" w:hAnsi="宋体" w:hint="eastAsia"/>
          <w:color w:val="000000"/>
          <w:sz w:val="24"/>
          <w:szCs w:val="24"/>
        </w:rPr>
        <w:t>》</w:t>
      </w:r>
    </w:p>
    <w:p w:rsidR="00924DE4" w:rsidRPr="00307D8D" w:rsidRDefault="00924DE4" w:rsidP="00924DE4">
      <w:pPr>
        <w:spacing w:line="560" w:lineRule="exact"/>
        <w:ind w:firstLineChars="200" w:firstLine="480"/>
        <w:rPr>
          <w:rFonts w:ascii="宋体" w:eastAsia="宋体" w:hAnsi="宋体"/>
          <w:sz w:val="24"/>
          <w:szCs w:val="24"/>
        </w:rPr>
      </w:pPr>
      <w:r w:rsidRPr="00307D8D">
        <w:rPr>
          <w:rFonts w:ascii="宋体" w:eastAsia="宋体" w:hAnsi="宋体" w:hint="eastAsia"/>
          <w:sz w:val="24"/>
          <w:szCs w:val="24"/>
        </w:rPr>
        <w:t>3.4精神文明奖</w:t>
      </w:r>
    </w:p>
    <w:p w:rsidR="0053690E" w:rsidRPr="0053690E" w:rsidRDefault="0053690E" w:rsidP="0053690E">
      <w:pPr>
        <w:spacing w:line="560" w:lineRule="exact"/>
        <w:ind w:firstLineChars="200" w:firstLine="480"/>
        <w:rPr>
          <w:rFonts w:ascii="宋体" w:eastAsia="宋体" w:hAnsi="宋体"/>
          <w:color w:val="000000"/>
          <w:sz w:val="24"/>
          <w:szCs w:val="24"/>
        </w:rPr>
      </w:pPr>
      <w:r w:rsidRPr="0053690E">
        <w:rPr>
          <w:rFonts w:ascii="宋体" w:eastAsia="宋体" w:hAnsi="宋体" w:hint="eastAsia"/>
          <w:color w:val="000000"/>
          <w:sz w:val="24"/>
          <w:szCs w:val="24"/>
        </w:rPr>
        <w:t>详见《北京师范大学研究生精神文明奖学金评选办法》</w:t>
      </w:r>
    </w:p>
    <w:p w:rsidR="00924DE4" w:rsidRPr="00A20824" w:rsidRDefault="00924DE4" w:rsidP="00924DE4">
      <w:pPr>
        <w:pStyle w:val="5"/>
        <w:rPr>
          <w:rFonts w:ascii="仿宋" w:eastAsia="仿宋" w:hAnsi="仿宋"/>
          <w:sz w:val="24"/>
          <w:szCs w:val="24"/>
        </w:rPr>
      </w:pPr>
      <w:r w:rsidRPr="00A20824">
        <w:rPr>
          <w:rFonts w:ascii="仿宋" w:eastAsia="仿宋" w:hAnsi="仿宋" w:hint="eastAsia"/>
          <w:sz w:val="24"/>
          <w:szCs w:val="24"/>
        </w:rPr>
        <w:t>4.社会赞助类奖学金</w:t>
      </w:r>
    </w:p>
    <w:p w:rsidR="00924DE4" w:rsidRPr="00307D8D" w:rsidRDefault="00924DE4" w:rsidP="00924DE4">
      <w:pPr>
        <w:spacing w:line="560" w:lineRule="exact"/>
        <w:ind w:firstLineChars="200" w:firstLine="480"/>
        <w:rPr>
          <w:rFonts w:ascii="宋体" w:eastAsia="宋体" w:hAnsi="宋体"/>
          <w:sz w:val="24"/>
          <w:szCs w:val="24"/>
        </w:rPr>
      </w:pPr>
      <w:r w:rsidRPr="00307D8D">
        <w:rPr>
          <w:rFonts w:ascii="宋体" w:eastAsia="宋体" w:hAnsi="宋体" w:hint="eastAsia"/>
          <w:sz w:val="24"/>
          <w:szCs w:val="24"/>
        </w:rPr>
        <w:t>校友金声奖学金</w:t>
      </w:r>
    </w:p>
    <w:p w:rsidR="00924DE4" w:rsidRPr="00307D8D" w:rsidRDefault="00924DE4" w:rsidP="00924DE4">
      <w:pPr>
        <w:spacing w:line="560" w:lineRule="exact"/>
        <w:ind w:firstLineChars="200" w:firstLine="480"/>
        <w:rPr>
          <w:rFonts w:ascii="宋体" w:eastAsia="宋体" w:hAnsi="宋体"/>
          <w:sz w:val="24"/>
          <w:szCs w:val="24"/>
        </w:rPr>
      </w:pPr>
      <w:r w:rsidRPr="00307D8D">
        <w:rPr>
          <w:rFonts w:ascii="宋体" w:eastAsia="宋体" w:hAnsi="宋体" w:hint="eastAsia"/>
          <w:sz w:val="24"/>
          <w:szCs w:val="24"/>
        </w:rPr>
        <w:t>家庭生活困难，艰苦朴素；在遵纪守法，关心集体，热心学校和社会公益事业方面具有良好表现；在综合素质和能力方面具有突出表现，为母校赢得良好声</w:t>
      </w:r>
      <w:r w:rsidRPr="00307D8D">
        <w:rPr>
          <w:rFonts w:ascii="宋体" w:eastAsia="宋体" w:hAnsi="宋体" w:hint="eastAsia"/>
          <w:sz w:val="24"/>
          <w:szCs w:val="24"/>
        </w:rPr>
        <w:lastRenderedPageBreak/>
        <w:t>誉；之前未获得过此项奖励的。</w:t>
      </w:r>
    </w:p>
    <w:p w:rsidR="00924DE4" w:rsidRPr="00A20824" w:rsidRDefault="00924DE4" w:rsidP="00924DE4">
      <w:pPr>
        <w:pStyle w:val="5"/>
        <w:rPr>
          <w:rFonts w:ascii="仿宋" w:eastAsia="仿宋" w:hAnsi="仿宋"/>
          <w:sz w:val="24"/>
          <w:szCs w:val="24"/>
        </w:rPr>
      </w:pPr>
      <w:r>
        <w:rPr>
          <w:rFonts w:ascii="仿宋" w:eastAsia="仿宋" w:hAnsi="仿宋" w:hint="eastAsia"/>
          <w:sz w:val="24"/>
          <w:szCs w:val="24"/>
        </w:rPr>
        <w:t>5．</w:t>
      </w:r>
      <w:r w:rsidRPr="00A20824">
        <w:rPr>
          <w:rFonts w:ascii="仿宋" w:eastAsia="仿宋" w:hAnsi="仿宋" w:hint="eastAsia"/>
          <w:sz w:val="24"/>
          <w:szCs w:val="24"/>
        </w:rPr>
        <w:t>马克思主义理论专业研究生</w:t>
      </w:r>
      <w:r w:rsidRPr="00A20824">
        <w:rPr>
          <w:rFonts w:ascii="仿宋" w:eastAsia="仿宋" w:hAnsi="仿宋"/>
          <w:sz w:val="24"/>
          <w:szCs w:val="24"/>
        </w:rPr>
        <w:t>“</w:t>
      </w:r>
      <w:r w:rsidRPr="00A20824">
        <w:rPr>
          <w:rFonts w:ascii="仿宋" w:eastAsia="仿宋" w:hAnsi="仿宋" w:hint="eastAsia"/>
          <w:sz w:val="24"/>
          <w:szCs w:val="24"/>
        </w:rPr>
        <w:t>双百</w:t>
      </w:r>
      <w:r w:rsidRPr="00A20824">
        <w:rPr>
          <w:rFonts w:ascii="仿宋" w:eastAsia="仿宋" w:hAnsi="仿宋"/>
          <w:sz w:val="24"/>
          <w:szCs w:val="24"/>
        </w:rPr>
        <w:t>”</w:t>
      </w:r>
      <w:r w:rsidRPr="00A20824">
        <w:rPr>
          <w:rFonts w:ascii="仿宋" w:eastAsia="仿宋" w:hAnsi="仿宋" w:hint="eastAsia"/>
          <w:sz w:val="24"/>
          <w:szCs w:val="24"/>
        </w:rPr>
        <w:t>奖学金</w:t>
      </w:r>
    </w:p>
    <w:p w:rsidR="00924DE4" w:rsidRPr="00307D8D" w:rsidRDefault="00924DE4" w:rsidP="00924DE4">
      <w:pPr>
        <w:spacing w:line="560" w:lineRule="exact"/>
        <w:ind w:firstLineChars="200" w:firstLine="482"/>
        <w:rPr>
          <w:rFonts w:ascii="宋体" w:eastAsia="宋体" w:hAnsi="宋体"/>
          <w:b/>
          <w:bCs/>
          <w:sz w:val="24"/>
          <w:szCs w:val="24"/>
        </w:rPr>
      </w:pPr>
      <w:r w:rsidRPr="00307D8D">
        <w:rPr>
          <w:rFonts w:ascii="宋体" w:eastAsia="宋体" w:hAnsi="宋体" w:hint="eastAsia"/>
          <w:b/>
          <w:bCs/>
          <w:sz w:val="24"/>
          <w:szCs w:val="24"/>
        </w:rPr>
        <w:t xml:space="preserve">    </w:t>
      </w:r>
      <w:r w:rsidRPr="00307D8D">
        <w:rPr>
          <w:rFonts w:ascii="宋体" w:eastAsia="宋体" w:hAnsi="宋体" w:hint="eastAsia"/>
          <w:sz w:val="24"/>
          <w:szCs w:val="24"/>
        </w:rPr>
        <w:t>详见《北京师范大学马克思主义理论专业研究生新生奖学金、学术奖学金实施方案（试行）》</w:t>
      </w:r>
    </w:p>
    <w:p w:rsidR="00924DE4" w:rsidRPr="00A20824" w:rsidRDefault="00924DE4" w:rsidP="00924DE4">
      <w:pPr>
        <w:pStyle w:val="3"/>
        <w:spacing w:line="560" w:lineRule="exact"/>
        <w:rPr>
          <w:rFonts w:ascii="黑体" w:eastAsia="黑体" w:hAnsi="黑体"/>
          <w:sz w:val="30"/>
          <w:szCs w:val="30"/>
        </w:rPr>
      </w:pPr>
      <w:bookmarkStart w:id="4" w:name="_Toc475558023"/>
      <w:r w:rsidRPr="00A20824">
        <w:rPr>
          <w:rFonts w:ascii="黑体" w:eastAsia="黑体" w:hAnsi="黑体" w:hint="eastAsia"/>
          <w:sz w:val="30"/>
          <w:szCs w:val="30"/>
        </w:rPr>
        <w:t>五、组织管理</w:t>
      </w:r>
      <w:bookmarkEnd w:id="4"/>
    </w:p>
    <w:p w:rsidR="00924DE4" w:rsidRPr="00307D8D" w:rsidRDefault="00924DE4" w:rsidP="00924DE4">
      <w:pPr>
        <w:spacing w:line="560" w:lineRule="exact"/>
        <w:ind w:firstLineChars="200" w:firstLine="480"/>
        <w:rPr>
          <w:rFonts w:ascii="宋体" w:eastAsia="宋体" w:hAnsi="宋体"/>
          <w:sz w:val="24"/>
          <w:szCs w:val="24"/>
        </w:rPr>
      </w:pPr>
      <w:r w:rsidRPr="00307D8D">
        <w:rPr>
          <w:rFonts w:ascii="宋体" w:eastAsia="宋体" w:hAnsi="宋体" w:hint="eastAsia"/>
          <w:sz w:val="24"/>
          <w:szCs w:val="24"/>
        </w:rPr>
        <w:t>1.各部院系应成立由主管副书记、副院长、辅导员和专家教授共同组成的研究生奖学金评审小组，负责本单位奖学金评定的相关事宜。</w:t>
      </w:r>
    </w:p>
    <w:p w:rsidR="00924DE4" w:rsidRPr="00307D8D" w:rsidRDefault="00924DE4" w:rsidP="00924DE4">
      <w:pPr>
        <w:spacing w:line="560" w:lineRule="exact"/>
        <w:ind w:firstLineChars="200" w:firstLine="480"/>
        <w:rPr>
          <w:rFonts w:ascii="宋体" w:eastAsia="宋体" w:hAnsi="宋体"/>
          <w:sz w:val="24"/>
          <w:szCs w:val="24"/>
        </w:rPr>
      </w:pPr>
      <w:r w:rsidRPr="00307D8D">
        <w:rPr>
          <w:rFonts w:ascii="宋体" w:eastAsia="宋体" w:hAnsi="宋体" w:hint="eastAsia"/>
          <w:sz w:val="24"/>
          <w:szCs w:val="24"/>
        </w:rPr>
        <w:t>2.各部院系应按照学校整体方案要求，根据本单位具体情况制定相应的奖学金评审实施细则，并上报</w:t>
      </w:r>
      <w:r w:rsidR="002E4ACA">
        <w:rPr>
          <w:rFonts w:ascii="宋体" w:eastAsia="宋体" w:hAnsi="宋体" w:hint="eastAsia"/>
          <w:sz w:val="24"/>
          <w:szCs w:val="24"/>
        </w:rPr>
        <w:t>党委学生</w:t>
      </w:r>
      <w:r w:rsidR="002E4ACA">
        <w:rPr>
          <w:rFonts w:ascii="宋体" w:eastAsia="宋体" w:hAnsi="宋体"/>
          <w:sz w:val="24"/>
          <w:szCs w:val="24"/>
        </w:rPr>
        <w:t>工作部</w:t>
      </w:r>
      <w:r w:rsidRPr="00307D8D">
        <w:rPr>
          <w:rFonts w:ascii="宋体" w:eastAsia="宋体" w:hAnsi="宋体" w:hint="eastAsia"/>
          <w:sz w:val="24"/>
          <w:szCs w:val="24"/>
        </w:rPr>
        <w:t>。</w:t>
      </w:r>
    </w:p>
    <w:p w:rsidR="00924DE4" w:rsidRPr="00307D8D" w:rsidRDefault="00924DE4" w:rsidP="00924DE4">
      <w:pPr>
        <w:spacing w:line="560" w:lineRule="exact"/>
        <w:ind w:firstLineChars="200" w:firstLine="480"/>
        <w:rPr>
          <w:rFonts w:ascii="宋体" w:eastAsia="宋体" w:hAnsi="宋体"/>
          <w:sz w:val="24"/>
          <w:szCs w:val="24"/>
        </w:rPr>
      </w:pPr>
      <w:r w:rsidRPr="00307D8D">
        <w:rPr>
          <w:rFonts w:ascii="宋体" w:eastAsia="宋体" w:hAnsi="宋体" w:hint="eastAsia"/>
          <w:sz w:val="24"/>
          <w:szCs w:val="24"/>
        </w:rPr>
        <w:t>3.各部院系奖学金评审实施细则的制定要结合本单位研究生培养工作的具体实际，充分发挥评奖评优对研究生的激励和导向作用。</w:t>
      </w:r>
    </w:p>
    <w:p w:rsidR="00924DE4" w:rsidRPr="00307D8D" w:rsidRDefault="00924DE4" w:rsidP="00924DE4">
      <w:pPr>
        <w:spacing w:line="560" w:lineRule="exact"/>
        <w:ind w:firstLineChars="200" w:firstLine="480"/>
        <w:rPr>
          <w:rFonts w:ascii="宋体" w:eastAsia="宋体" w:hAnsi="宋体"/>
          <w:sz w:val="24"/>
          <w:szCs w:val="24"/>
        </w:rPr>
      </w:pPr>
      <w:r w:rsidRPr="00307D8D">
        <w:rPr>
          <w:rFonts w:ascii="宋体" w:eastAsia="宋体" w:hAnsi="宋体" w:hint="eastAsia"/>
          <w:sz w:val="24"/>
          <w:szCs w:val="24"/>
        </w:rPr>
        <w:t>4.各部院系在研究生奖学金评审工作中，要充分尊重研究所和导师意见，调动他们在研究生教育管理工作中的积极性。</w:t>
      </w:r>
    </w:p>
    <w:p w:rsidR="00924DE4" w:rsidRPr="00A20824" w:rsidRDefault="00924DE4" w:rsidP="00924DE4">
      <w:pPr>
        <w:pStyle w:val="3"/>
        <w:spacing w:line="560" w:lineRule="exact"/>
        <w:rPr>
          <w:rFonts w:ascii="黑体" w:eastAsia="黑体" w:hAnsi="黑体"/>
          <w:sz w:val="30"/>
          <w:szCs w:val="30"/>
        </w:rPr>
      </w:pPr>
      <w:bookmarkStart w:id="5" w:name="_Toc475558024"/>
      <w:r w:rsidRPr="00A20824">
        <w:rPr>
          <w:rFonts w:ascii="黑体" w:eastAsia="黑体" w:hAnsi="黑体" w:hint="eastAsia"/>
          <w:sz w:val="30"/>
          <w:szCs w:val="30"/>
        </w:rPr>
        <w:t>六、注意事项</w:t>
      </w:r>
      <w:bookmarkEnd w:id="5"/>
    </w:p>
    <w:p w:rsidR="00924DE4" w:rsidRPr="00307D8D" w:rsidRDefault="00924DE4" w:rsidP="00924DE4">
      <w:pPr>
        <w:spacing w:line="560" w:lineRule="exact"/>
        <w:ind w:firstLineChars="200" w:firstLine="480"/>
        <w:rPr>
          <w:rFonts w:ascii="宋体" w:eastAsia="宋体" w:hAnsi="宋体"/>
          <w:sz w:val="24"/>
          <w:szCs w:val="24"/>
        </w:rPr>
      </w:pPr>
      <w:r w:rsidRPr="00307D8D">
        <w:rPr>
          <w:rFonts w:ascii="宋体" w:eastAsia="宋体" w:hAnsi="宋体" w:hint="eastAsia"/>
          <w:sz w:val="24"/>
          <w:szCs w:val="24"/>
        </w:rPr>
        <w:t>1.除集体奖项外，个人奖项中国家奖学金和学业奖学金不可兼得，学业奖学金（含国家奖学金）、专项奖学金和社会赞助类奖学金三类之间可以兼得。</w:t>
      </w:r>
    </w:p>
    <w:p w:rsidR="00924DE4" w:rsidRPr="00307D8D" w:rsidRDefault="00924DE4" w:rsidP="00924DE4">
      <w:pPr>
        <w:spacing w:line="560" w:lineRule="exact"/>
        <w:ind w:firstLineChars="200" w:firstLine="480"/>
        <w:rPr>
          <w:rFonts w:ascii="宋体" w:eastAsia="宋体" w:hAnsi="宋体"/>
          <w:sz w:val="24"/>
          <w:szCs w:val="24"/>
        </w:rPr>
      </w:pPr>
      <w:r w:rsidRPr="00307D8D">
        <w:rPr>
          <w:rFonts w:ascii="宋体" w:eastAsia="宋体" w:hAnsi="宋体" w:hint="eastAsia"/>
          <w:sz w:val="24"/>
          <w:szCs w:val="24"/>
        </w:rPr>
        <w:t>2.原则上所有奖项将依据目前各部院系有资格参评奖学金的研究生人数的一定比例分配至各基层单位（详见附件），竞赛奖学金、精神文明奖不设名额限制，符合条件的学生自行申报，院系审核通过后予以推荐，由学校研究生奖学金评审领导小组审议通过。</w:t>
      </w:r>
    </w:p>
    <w:p w:rsidR="00924DE4" w:rsidRPr="00307D8D" w:rsidRDefault="00924DE4" w:rsidP="00924DE4">
      <w:pPr>
        <w:spacing w:line="560" w:lineRule="exact"/>
        <w:ind w:firstLineChars="200" w:firstLine="480"/>
        <w:rPr>
          <w:rFonts w:ascii="宋体" w:eastAsia="宋体" w:hAnsi="宋体"/>
          <w:sz w:val="24"/>
          <w:szCs w:val="24"/>
        </w:rPr>
      </w:pPr>
      <w:r w:rsidRPr="00307D8D">
        <w:rPr>
          <w:rFonts w:ascii="宋体" w:eastAsia="宋体" w:hAnsi="宋体" w:hint="eastAsia"/>
          <w:sz w:val="24"/>
          <w:szCs w:val="24"/>
        </w:rPr>
        <w:t>3.为便于归档和保存，获奖研究生的相关数据（包括个人信息）均以《申请审批表》所填学号为准，各种奖学金的申请表必须按照所列要求填写，要求填写</w:t>
      </w:r>
      <w:r w:rsidRPr="00307D8D">
        <w:rPr>
          <w:rFonts w:ascii="宋体" w:eastAsia="宋体" w:hAnsi="宋体" w:hint="eastAsia"/>
          <w:sz w:val="24"/>
          <w:szCs w:val="24"/>
        </w:rPr>
        <w:lastRenderedPageBreak/>
        <w:t>电子版，打印后签字、盖章方为有效。《申请审批表》一式两份，一份归入学生个人档案，一份归入学校文书档案。证明支撑材料都以扫描件的形式上传到奖学金申请系统。</w:t>
      </w:r>
    </w:p>
    <w:p w:rsidR="00924DE4" w:rsidRPr="00307D8D" w:rsidRDefault="00924DE4" w:rsidP="00924DE4">
      <w:pPr>
        <w:spacing w:line="560" w:lineRule="exact"/>
        <w:ind w:firstLineChars="200" w:firstLine="480"/>
        <w:rPr>
          <w:rFonts w:ascii="宋体" w:eastAsia="宋体" w:hAnsi="宋体"/>
          <w:sz w:val="24"/>
          <w:szCs w:val="24"/>
        </w:rPr>
      </w:pPr>
      <w:r w:rsidRPr="00307D8D">
        <w:rPr>
          <w:rFonts w:ascii="宋体" w:eastAsia="宋体" w:hAnsi="宋体" w:hint="eastAsia"/>
          <w:sz w:val="24"/>
          <w:szCs w:val="24"/>
        </w:rPr>
        <w:t>本实施方案由</w:t>
      </w:r>
      <w:r w:rsidR="002E4ACA">
        <w:rPr>
          <w:rFonts w:ascii="宋体" w:eastAsia="宋体" w:hAnsi="宋体" w:hint="eastAsia"/>
          <w:sz w:val="24"/>
          <w:szCs w:val="24"/>
        </w:rPr>
        <w:t>党委学生</w:t>
      </w:r>
      <w:r w:rsidR="002E4ACA">
        <w:rPr>
          <w:rFonts w:ascii="宋体" w:eastAsia="宋体" w:hAnsi="宋体"/>
          <w:sz w:val="24"/>
          <w:szCs w:val="24"/>
        </w:rPr>
        <w:t>工作部</w:t>
      </w:r>
      <w:bookmarkStart w:id="6" w:name="_GoBack"/>
      <w:bookmarkEnd w:id="6"/>
      <w:r w:rsidRPr="00307D8D">
        <w:rPr>
          <w:rFonts w:ascii="宋体" w:eastAsia="宋体" w:hAnsi="宋体" w:hint="eastAsia"/>
          <w:sz w:val="24"/>
          <w:szCs w:val="24"/>
        </w:rPr>
        <w:t>、研究生院负责解释。</w:t>
      </w:r>
    </w:p>
    <w:p w:rsidR="00924DE4" w:rsidRPr="00307D8D" w:rsidRDefault="00924DE4" w:rsidP="00924DE4">
      <w:pPr>
        <w:spacing w:line="560" w:lineRule="exact"/>
        <w:ind w:firstLineChars="200" w:firstLine="480"/>
        <w:rPr>
          <w:rFonts w:ascii="宋体" w:eastAsia="宋体" w:hAnsi="宋体"/>
          <w:sz w:val="24"/>
        </w:rPr>
      </w:pPr>
    </w:p>
    <w:p w:rsidR="00924DE4" w:rsidRPr="00307D8D" w:rsidRDefault="00924DE4" w:rsidP="00924DE4">
      <w:pPr>
        <w:spacing w:line="560" w:lineRule="exact"/>
        <w:ind w:firstLineChars="200" w:firstLine="480"/>
        <w:jc w:val="center"/>
        <w:rPr>
          <w:rFonts w:ascii="宋体" w:eastAsia="宋体" w:hAnsi="宋体"/>
          <w:sz w:val="24"/>
          <w:szCs w:val="32"/>
        </w:rPr>
      </w:pPr>
    </w:p>
    <w:p w:rsidR="00924DE4" w:rsidRPr="00307D8D" w:rsidRDefault="00924DE4" w:rsidP="00924DE4">
      <w:pPr>
        <w:spacing w:line="560" w:lineRule="exact"/>
        <w:ind w:firstLineChars="200" w:firstLine="480"/>
        <w:jc w:val="center"/>
        <w:rPr>
          <w:rFonts w:ascii="宋体" w:eastAsia="宋体" w:hAnsi="宋体"/>
          <w:sz w:val="24"/>
          <w:szCs w:val="32"/>
        </w:rPr>
      </w:pPr>
    </w:p>
    <w:p w:rsidR="00924DE4" w:rsidRPr="00307D8D" w:rsidRDefault="00924DE4" w:rsidP="00924DE4">
      <w:pPr>
        <w:spacing w:line="560" w:lineRule="exact"/>
        <w:ind w:firstLineChars="200" w:firstLine="480"/>
        <w:jc w:val="center"/>
        <w:rPr>
          <w:rFonts w:ascii="宋体" w:eastAsia="宋体" w:hAnsi="宋体"/>
          <w:sz w:val="24"/>
          <w:szCs w:val="32"/>
        </w:rPr>
      </w:pPr>
    </w:p>
    <w:p w:rsidR="00924DE4" w:rsidRPr="00307D8D" w:rsidRDefault="00924DE4" w:rsidP="00924DE4">
      <w:pPr>
        <w:spacing w:line="560" w:lineRule="exact"/>
        <w:ind w:firstLineChars="200" w:firstLine="480"/>
        <w:jc w:val="center"/>
        <w:rPr>
          <w:rFonts w:ascii="宋体" w:eastAsia="宋体" w:hAnsi="宋体"/>
          <w:sz w:val="24"/>
          <w:szCs w:val="32"/>
        </w:rPr>
      </w:pPr>
    </w:p>
    <w:p w:rsidR="00924DE4" w:rsidRPr="00307D8D" w:rsidRDefault="00924DE4" w:rsidP="00924DE4">
      <w:pPr>
        <w:spacing w:line="560" w:lineRule="exact"/>
        <w:ind w:firstLineChars="200" w:firstLine="480"/>
        <w:jc w:val="center"/>
        <w:rPr>
          <w:rFonts w:ascii="宋体" w:eastAsia="宋体" w:hAnsi="宋体"/>
          <w:sz w:val="24"/>
          <w:szCs w:val="32"/>
        </w:rPr>
      </w:pPr>
    </w:p>
    <w:p w:rsidR="00AB1C86" w:rsidRPr="00924DE4" w:rsidRDefault="00AB1C86"/>
    <w:sectPr w:rsidR="00AB1C86" w:rsidRPr="00924DE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30C2" w:rsidRDefault="008A30C2" w:rsidP="00924DE4">
      <w:r>
        <w:separator/>
      </w:r>
    </w:p>
  </w:endnote>
  <w:endnote w:type="continuationSeparator" w:id="0">
    <w:p w:rsidR="008A30C2" w:rsidRDefault="008A30C2" w:rsidP="0092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30C2" w:rsidRDefault="008A30C2" w:rsidP="00924DE4">
      <w:r>
        <w:separator/>
      </w:r>
    </w:p>
  </w:footnote>
  <w:footnote w:type="continuationSeparator" w:id="0">
    <w:p w:rsidR="008A30C2" w:rsidRDefault="008A30C2" w:rsidP="00924D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68A8"/>
    <w:rsid w:val="00210E49"/>
    <w:rsid w:val="002E4ACA"/>
    <w:rsid w:val="0031493C"/>
    <w:rsid w:val="003A4C6E"/>
    <w:rsid w:val="004462E6"/>
    <w:rsid w:val="0053690E"/>
    <w:rsid w:val="008A30C2"/>
    <w:rsid w:val="00924DE4"/>
    <w:rsid w:val="00AB1C86"/>
    <w:rsid w:val="00B668A8"/>
    <w:rsid w:val="00B724E5"/>
    <w:rsid w:val="00E02B78"/>
    <w:rsid w:val="00E941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BAE260"/>
  <w15:chartTrackingRefBased/>
  <w15:docId w15:val="{43BA1D4F-9B13-45BB-8814-474AD412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4DE4"/>
    <w:pPr>
      <w:widowControl w:val="0"/>
      <w:jc w:val="both"/>
    </w:pPr>
  </w:style>
  <w:style w:type="paragraph" w:styleId="2">
    <w:name w:val="heading 2"/>
    <w:basedOn w:val="a"/>
    <w:next w:val="a"/>
    <w:link w:val="20"/>
    <w:uiPriority w:val="9"/>
    <w:unhideWhenUsed/>
    <w:qFormat/>
    <w:rsid w:val="00924DE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924DE4"/>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rsid w:val="00924DE4"/>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0"/>
    <w:uiPriority w:val="9"/>
    <w:unhideWhenUsed/>
    <w:qFormat/>
    <w:rsid w:val="00924DE4"/>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4DE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24DE4"/>
    <w:rPr>
      <w:sz w:val="18"/>
      <w:szCs w:val="18"/>
    </w:rPr>
  </w:style>
  <w:style w:type="paragraph" w:styleId="a5">
    <w:name w:val="footer"/>
    <w:basedOn w:val="a"/>
    <w:link w:val="a6"/>
    <w:uiPriority w:val="99"/>
    <w:unhideWhenUsed/>
    <w:rsid w:val="00924DE4"/>
    <w:pPr>
      <w:tabs>
        <w:tab w:val="center" w:pos="4153"/>
        <w:tab w:val="right" w:pos="8306"/>
      </w:tabs>
      <w:snapToGrid w:val="0"/>
      <w:jc w:val="left"/>
    </w:pPr>
    <w:rPr>
      <w:sz w:val="18"/>
      <w:szCs w:val="18"/>
    </w:rPr>
  </w:style>
  <w:style w:type="character" w:customStyle="1" w:styleId="a6">
    <w:name w:val="页脚 字符"/>
    <w:basedOn w:val="a0"/>
    <w:link w:val="a5"/>
    <w:uiPriority w:val="99"/>
    <w:rsid w:val="00924DE4"/>
    <w:rPr>
      <w:sz w:val="18"/>
      <w:szCs w:val="18"/>
    </w:rPr>
  </w:style>
  <w:style w:type="character" w:customStyle="1" w:styleId="20">
    <w:name w:val="标题 2 字符"/>
    <w:basedOn w:val="a0"/>
    <w:link w:val="2"/>
    <w:uiPriority w:val="9"/>
    <w:rsid w:val="00924DE4"/>
    <w:rPr>
      <w:rFonts w:asciiTheme="majorHAnsi" w:eastAsiaTheme="majorEastAsia" w:hAnsiTheme="majorHAnsi" w:cstheme="majorBidi"/>
      <w:b/>
      <w:bCs/>
      <w:sz w:val="32"/>
      <w:szCs w:val="32"/>
    </w:rPr>
  </w:style>
  <w:style w:type="character" w:customStyle="1" w:styleId="30">
    <w:name w:val="标题 3 字符"/>
    <w:basedOn w:val="a0"/>
    <w:link w:val="3"/>
    <w:uiPriority w:val="9"/>
    <w:rsid w:val="00924DE4"/>
    <w:rPr>
      <w:b/>
      <w:bCs/>
      <w:sz w:val="32"/>
      <w:szCs w:val="32"/>
    </w:rPr>
  </w:style>
  <w:style w:type="character" w:customStyle="1" w:styleId="40">
    <w:name w:val="标题 4 字符"/>
    <w:basedOn w:val="a0"/>
    <w:link w:val="4"/>
    <w:uiPriority w:val="9"/>
    <w:rsid w:val="00924DE4"/>
    <w:rPr>
      <w:rFonts w:asciiTheme="majorHAnsi" w:eastAsiaTheme="majorEastAsia" w:hAnsiTheme="majorHAnsi" w:cstheme="majorBidi"/>
      <w:b/>
      <w:bCs/>
      <w:sz w:val="28"/>
      <w:szCs w:val="28"/>
    </w:rPr>
  </w:style>
  <w:style w:type="character" w:customStyle="1" w:styleId="50">
    <w:name w:val="标题 5 字符"/>
    <w:basedOn w:val="a0"/>
    <w:link w:val="5"/>
    <w:uiPriority w:val="9"/>
    <w:rsid w:val="00924DE4"/>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349</Words>
  <Characters>1992</Characters>
  <Application>Microsoft Office Word</Application>
  <DocSecurity>0</DocSecurity>
  <Lines>16</Lines>
  <Paragraphs>4</Paragraphs>
  <ScaleCrop>false</ScaleCrop>
  <Company/>
  <LinksUpToDate>false</LinksUpToDate>
  <CharactersWithSpaces>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未定义</cp:lastModifiedBy>
  <cp:revision>8</cp:revision>
  <dcterms:created xsi:type="dcterms:W3CDTF">2017-05-07T12:53:00Z</dcterms:created>
  <dcterms:modified xsi:type="dcterms:W3CDTF">2018-09-25T00:24:00Z</dcterms:modified>
</cp:coreProperties>
</file>